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65BB" w14:textId="77777777" w:rsidR="0076622E" w:rsidRDefault="0076622E" w:rsidP="0076622E">
      <w:pPr>
        <w:keepNext/>
        <w:spacing w:before="240" w:after="120"/>
        <w:jc w:val="center"/>
        <w:outlineLvl w:val="2"/>
        <w:rPr>
          <w:i/>
          <w:kern w:val="22"/>
          <w:szCs w:val="22"/>
        </w:rPr>
      </w:pPr>
      <w:r>
        <w:rPr>
          <w:i/>
          <w:kern w:val="22"/>
          <w:szCs w:val="22"/>
        </w:rPr>
        <w:t>Annex</w:t>
      </w:r>
    </w:p>
    <w:p w14:paraId="30ABBE55" w14:textId="77777777" w:rsidR="0076622E" w:rsidRDefault="0076622E" w:rsidP="0076622E">
      <w:pPr>
        <w:jc w:val="center"/>
        <w:rPr>
          <w:b/>
          <w:bCs/>
          <w:caps/>
          <w:kern w:val="22"/>
          <w:szCs w:val="22"/>
        </w:rPr>
      </w:pPr>
      <w:r>
        <w:rPr>
          <w:b/>
          <w:bCs/>
          <w:caps/>
          <w:kern w:val="22"/>
          <w:szCs w:val="22"/>
        </w:rPr>
        <w:t>Goals and priorities for the further development and administration of the ABS Clearing-House by the Secretariat</w:t>
      </w:r>
    </w:p>
    <w:p w14:paraId="47B17F0C" w14:textId="77777777" w:rsidR="0076622E" w:rsidRDefault="0076622E" w:rsidP="0076622E">
      <w:pPr>
        <w:jc w:val="center"/>
        <w:rPr>
          <w:rFonts w:eastAsia="MS Mincho"/>
          <w:bCs/>
          <w:kern w:val="22"/>
          <w:szCs w:val="22"/>
        </w:rPr>
      </w:pPr>
    </w:p>
    <w:p w14:paraId="7F63C3BA" w14:textId="77777777" w:rsidR="0076622E" w:rsidRDefault="0076622E" w:rsidP="0076622E">
      <w:pPr>
        <w:keepNext/>
        <w:spacing w:before="120" w:after="120"/>
        <w:ind w:left="864" w:hanging="864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  <w:szCs w:val="22"/>
        </w:rPr>
        <w:t>Goal 1.</w:t>
      </w:r>
      <w:r>
        <w:rPr>
          <w:b/>
          <w:snapToGrid w:val="0"/>
          <w:kern w:val="22"/>
          <w:szCs w:val="22"/>
        </w:rPr>
        <w:tab/>
        <w:t xml:space="preserve">Population and increased use of the </w:t>
      </w:r>
      <w:r>
        <w:rPr>
          <w:b/>
          <w:bCs/>
          <w:kern w:val="22"/>
          <w:szCs w:val="22"/>
        </w:rPr>
        <w:t>ABS</w:t>
      </w:r>
      <w:r>
        <w:rPr>
          <w:b/>
          <w:snapToGrid w:val="0"/>
          <w:kern w:val="22"/>
          <w:szCs w:val="22"/>
        </w:rPr>
        <w:t xml:space="preserve"> Clearing-House</w:t>
      </w:r>
    </w:p>
    <w:p w14:paraId="3158A4A4" w14:textId="77777777" w:rsidR="0076622E" w:rsidRDefault="0076622E" w:rsidP="0076622E">
      <w:pPr>
        <w:keepNext/>
        <w:spacing w:before="120" w:after="120"/>
        <w:rPr>
          <w:i/>
          <w:snapToGrid w:val="0"/>
          <w:kern w:val="22"/>
          <w:szCs w:val="22"/>
        </w:rPr>
      </w:pPr>
      <w:r>
        <w:rPr>
          <w:i/>
          <w:snapToGrid w:val="0"/>
          <w:kern w:val="22"/>
          <w:szCs w:val="22"/>
        </w:rPr>
        <w:t>Outreach and engagement</w:t>
      </w:r>
    </w:p>
    <w:p w14:paraId="30B0FAF9" w14:textId="77777777" w:rsidR="0076622E" w:rsidRDefault="0076622E" w:rsidP="0076622E">
      <w:pPr>
        <w:pStyle w:val="Para2"/>
        <w:numPr>
          <w:ilvl w:val="0"/>
          <w:numId w:val="2"/>
        </w:numPr>
      </w:pPr>
      <w:r>
        <w:t>Provide outreach and follow-up with ABS national focal points and other ABS national authorities to assist them in understanding their information-sharing obligations under the Protocol, including their responsibility to</w:t>
      </w:r>
      <w:r w:rsidRPr="001C3051">
        <w:t xml:space="preserve"> designat</w:t>
      </w:r>
      <w:r>
        <w:t>e</w:t>
      </w:r>
      <w:r w:rsidRPr="001C3051">
        <w:t xml:space="preserve"> publishing authority</w:t>
      </w:r>
      <w:r>
        <w:t>(</w:t>
      </w:r>
      <w:proofErr w:type="spellStart"/>
      <w:r>
        <w:t>ies</w:t>
      </w:r>
      <w:proofErr w:type="spellEnd"/>
      <w:r>
        <w:t xml:space="preserve">) and to ensure national information is up to date, complete, reliable and sufficient;  </w:t>
      </w:r>
    </w:p>
    <w:p w14:paraId="109902AB" w14:textId="77777777" w:rsidR="0076622E" w:rsidRPr="001C3051" w:rsidRDefault="0076622E" w:rsidP="0076622E">
      <w:pPr>
        <w:pStyle w:val="Para2"/>
        <w:numPr>
          <w:ilvl w:val="0"/>
          <w:numId w:val="2"/>
        </w:numPr>
      </w:pPr>
      <w:r w:rsidRPr="001C3051">
        <w:t xml:space="preserve">Encourage and assist with the publication </w:t>
      </w:r>
      <w:r>
        <w:t xml:space="preserve">and update </w:t>
      </w:r>
      <w:r w:rsidRPr="001C3051">
        <w:t>of available national information</w:t>
      </w:r>
      <w:r>
        <w:t xml:space="preserve">, particularly information such as ABS measures, including courtesy translation, internationally recognized certificates of compliance and checkpoint communiqués that contribute to measuring progress towards achieving the Target 13 and Goal C of the Kunming-Montreal Global Biodiversity Framework, with a view to </w:t>
      </w:r>
      <w:r w:rsidRPr="001C3051">
        <w:t>promot</w:t>
      </w:r>
      <w:r>
        <w:t xml:space="preserve">e and increase the </w:t>
      </w:r>
      <w:r w:rsidRPr="001C3051">
        <w:t>quality and</w:t>
      </w:r>
      <w:r>
        <w:t xml:space="preserve"> </w:t>
      </w:r>
      <w:r w:rsidRPr="001C3051">
        <w:t xml:space="preserve">amount of relevant information </w:t>
      </w:r>
      <w:r>
        <w:t xml:space="preserve">published on </w:t>
      </w:r>
      <w:r w:rsidRPr="001C3051">
        <w:t>the ABS Clearing-House</w:t>
      </w:r>
      <w:r>
        <w:t xml:space="preserve">; </w:t>
      </w:r>
    </w:p>
    <w:p w14:paraId="5908164A" w14:textId="77777777" w:rsidR="0076622E" w:rsidRPr="001C3051" w:rsidRDefault="0076622E" w:rsidP="0076622E">
      <w:pPr>
        <w:pStyle w:val="Para2"/>
        <w:numPr>
          <w:ilvl w:val="0"/>
          <w:numId w:val="2"/>
        </w:numPr>
      </w:pPr>
      <w:r w:rsidRPr="001C3051">
        <w:t xml:space="preserve">Encourage the publication </w:t>
      </w:r>
      <w:r>
        <w:t xml:space="preserve">and update </w:t>
      </w:r>
      <w:r w:rsidRPr="001C3051">
        <w:t xml:space="preserve">of </w:t>
      </w:r>
      <w:r>
        <w:t xml:space="preserve">national information with the aim of supporting and guiding users to better understand and comply with their ABS obligations, such as </w:t>
      </w:r>
      <w:r w:rsidRPr="001C3051">
        <w:t>ABS procedures</w:t>
      </w:r>
      <w:r>
        <w:t xml:space="preserve"> and contact points (national focal points and competent national authorities) as well as checkpoint</w:t>
      </w:r>
      <w:r w:rsidRPr="001C3051">
        <w:t>s</w:t>
      </w:r>
      <w:r>
        <w:t>;</w:t>
      </w:r>
    </w:p>
    <w:p w14:paraId="264BE941" w14:textId="77777777" w:rsidR="0076622E" w:rsidRPr="001C3051" w:rsidRDefault="0076622E" w:rsidP="0076622E">
      <w:pPr>
        <w:pStyle w:val="Para2"/>
        <w:numPr>
          <w:ilvl w:val="0"/>
          <w:numId w:val="2"/>
        </w:numPr>
      </w:pPr>
      <w:r w:rsidRPr="001C3051">
        <w:t xml:space="preserve">Engage with indigenous peoples and local communities and other relevant stakeholders and organizations to encourage </w:t>
      </w:r>
      <w:r>
        <w:t xml:space="preserve">the </w:t>
      </w:r>
      <w:r w:rsidRPr="001C3051">
        <w:t>submission of reference records</w:t>
      </w:r>
      <w:r>
        <w:t xml:space="preserve"> such as </w:t>
      </w:r>
      <w:r w:rsidRPr="00E33006">
        <w:t>Community Protocols and Procedures and Customary Laws</w:t>
      </w:r>
      <w:r>
        <w:t xml:space="preserve">, </w:t>
      </w:r>
      <w:r w:rsidRPr="007960C9">
        <w:t>Model Contractual Clauses, Codes of Conduct, Guidelines, Best Practices and/or Standards</w:t>
      </w:r>
      <w:r w:rsidRPr="007960C9" w:rsidDel="007960C9">
        <w:t xml:space="preserve"> </w:t>
      </w:r>
      <w:r>
        <w:t>and capacity-building and development resources</w:t>
      </w:r>
      <w:r w:rsidRPr="001C3051">
        <w:t>;</w:t>
      </w:r>
    </w:p>
    <w:p w14:paraId="49402A52" w14:textId="77777777" w:rsidR="0076622E" w:rsidRPr="00121B4E" w:rsidRDefault="0076622E" w:rsidP="0076622E">
      <w:pPr>
        <w:pStyle w:val="Para2"/>
        <w:keepNext/>
        <w:numPr>
          <w:ilvl w:val="0"/>
          <w:numId w:val="2"/>
        </w:numPr>
        <w:rPr>
          <w:i/>
          <w:snapToGrid w:val="0"/>
          <w:kern w:val="22"/>
          <w:szCs w:val="22"/>
        </w:rPr>
      </w:pPr>
      <w:r w:rsidRPr="001C3051">
        <w:t>Provide regular ABS Clearing-House announcements on functionalities</w:t>
      </w:r>
      <w:r>
        <w:t xml:space="preserve"> </w:t>
      </w:r>
      <w:r w:rsidRPr="001C3051">
        <w:t>and changes as well as related information for ABS Clearing-House users</w:t>
      </w:r>
      <w:r>
        <w:t>.</w:t>
      </w:r>
    </w:p>
    <w:p w14:paraId="3DA45F1C" w14:textId="77777777" w:rsidR="0076622E" w:rsidRPr="00121B4E" w:rsidRDefault="0076622E" w:rsidP="0076622E">
      <w:pPr>
        <w:pStyle w:val="Para2"/>
        <w:keepNext/>
        <w:numPr>
          <w:ilvl w:val="0"/>
          <w:numId w:val="0"/>
        </w:numPr>
        <w:ind w:left="720"/>
        <w:rPr>
          <w:i/>
          <w:snapToGrid w:val="0"/>
          <w:kern w:val="22"/>
          <w:szCs w:val="22"/>
        </w:rPr>
      </w:pPr>
      <w:r w:rsidRPr="00121B4E">
        <w:rPr>
          <w:i/>
          <w:snapToGrid w:val="0"/>
          <w:kern w:val="22"/>
        </w:rPr>
        <w:t>Capacity-building and development</w:t>
      </w:r>
    </w:p>
    <w:p w14:paraId="65E18E69" w14:textId="77777777" w:rsidR="0076622E" w:rsidRDefault="0076622E" w:rsidP="0076622E">
      <w:pPr>
        <w:pStyle w:val="Para2"/>
        <w:numPr>
          <w:ilvl w:val="0"/>
          <w:numId w:val="2"/>
        </w:numPr>
      </w:pPr>
      <w:r w:rsidRPr="001C3051">
        <w:t>Provide training and technical support upon request and based on specific needs and priorities</w:t>
      </w:r>
      <w:r w:rsidRPr="001C3051" w:rsidDel="0097555C">
        <w:t xml:space="preserve"> </w:t>
      </w:r>
      <w:r w:rsidRPr="001C3051">
        <w:t>including through regional approaches</w:t>
      </w:r>
      <w:r>
        <w:t xml:space="preserve"> to promote the use of the ABS Clearing-House</w:t>
      </w:r>
      <w:r w:rsidRPr="001C3051">
        <w:t>;</w:t>
      </w:r>
    </w:p>
    <w:p w14:paraId="192138CD" w14:textId="77777777" w:rsidR="0076622E" w:rsidRPr="001C3051" w:rsidRDefault="0076622E" w:rsidP="0076622E">
      <w:pPr>
        <w:pStyle w:val="Para2"/>
        <w:numPr>
          <w:ilvl w:val="0"/>
          <w:numId w:val="2"/>
        </w:numPr>
      </w:pPr>
      <w:r w:rsidRPr="001C3051">
        <w:t xml:space="preserve">Collaborate with capacity-building and development partners, including regional </w:t>
      </w:r>
      <w:r>
        <w:t>and/or subregional technical and scientific cooperation centers</w:t>
      </w:r>
      <w:r w:rsidRPr="001C3051">
        <w:t xml:space="preserve">, and </w:t>
      </w:r>
      <w:r>
        <w:t xml:space="preserve">with </w:t>
      </w:r>
      <w:r w:rsidRPr="001C3051">
        <w:t>user</w:t>
      </w:r>
      <w:r>
        <w:t>s</w:t>
      </w:r>
      <w:r w:rsidRPr="001C3051">
        <w:t xml:space="preserve"> of genetic resources; </w:t>
      </w:r>
    </w:p>
    <w:p w14:paraId="2A8CBE1B" w14:textId="77777777" w:rsidR="0076622E" w:rsidRPr="001C3051" w:rsidRDefault="0076622E" w:rsidP="0076622E">
      <w:pPr>
        <w:pStyle w:val="Para2"/>
        <w:numPr>
          <w:ilvl w:val="0"/>
          <w:numId w:val="2"/>
        </w:numPr>
      </w:pPr>
      <w:r w:rsidRPr="001C3051">
        <w:t>Support Parties to develop and improve ABS procedures, ABS systems</w:t>
      </w:r>
      <w:r>
        <w:t xml:space="preserve"> for managing permit information and </w:t>
      </w:r>
      <w:r w:rsidRPr="001C3051">
        <w:t>monitoring the utilization of genetic resources</w:t>
      </w:r>
      <w:r>
        <w:t>,</w:t>
      </w:r>
      <w:r w:rsidRPr="001C3051">
        <w:t xml:space="preserve"> and compliance;</w:t>
      </w:r>
    </w:p>
    <w:p w14:paraId="7465DD09" w14:textId="77777777" w:rsidR="0076622E" w:rsidRPr="00E168B4" w:rsidRDefault="0076622E" w:rsidP="0076622E">
      <w:pPr>
        <w:pStyle w:val="Para2"/>
        <w:numPr>
          <w:ilvl w:val="0"/>
          <w:numId w:val="2"/>
        </w:numPr>
        <w:rPr>
          <w:lang w:val="en-GB"/>
        </w:rPr>
      </w:pPr>
      <w:r>
        <w:t xml:space="preserve">Profile and disseminate, including through the email alerts functionality, case studies and lessons learned related to the implementation of the Protocol, </w:t>
      </w:r>
      <w:r w:rsidRPr="6C21C1B5">
        <w:rPr>
          <w:lang w:val="en-GB"/>
        </w:rPr>
        <w:t>including those that contain information from the user’s perspective.</w:t>
      </w:r>
    </w:p>
    <w:p w14:paraId="02DD8A33" w14:textId="77777777" w:rsidR="0076622E" w:rsidRPr="00E168B4" w:rsidRDefault="0076622E" w:rsidP="0076622E">
      <w:pPr>
        <w:pStyle w:val="Para2"/>
        <w:numPr>
          <w:ilvl w:val="0"/>
          <w:numId w:val="2"/>
        </w:numPr>
      </w:pPr>
      <w:r w:rsidRPr="00882874">
        <w:t>Support the exchange of experiences</w:t>
      </w:r>
      <w:r>
        <w:t xml:space="preserve"> and good practices related to publishing information on the ABS Clearing-House;</w:t>
      </w:r>
    </w:p>
    <w:p w14:paraId="080B779C" w14:textId="77777777" w:rsidR="0076622E" w:rsidRPr="007D463E" w:rsidRDefault="0076622E" w:rsidP="0076622E">
      <w:pPr>
        <w:pStyle w:val="Para2"/>
        <w:numPr>
          <w:ilvl w:val="0"/>
          <w:numId w:val="2"/>
        </w:numPr>
      </w:pPr>
      <w:r>
        <w:t xml:space="preserve">Update and improve the help articles for the use of the ABS Clearing-House found in the knowledge base; </w:t>
      </w:r>
    </w:p>
    <w:p w14:paraId="3AF84E2D" w14:textId="77777777" w:rsidR="0076622E" w:rsidRPr="00E168B4" w:rsidRDefault="0076622E" w:rsidP="0076622E">
      <w:pPr>
        <w:pStyle w:val="Para2"/>
        <w:numPr>
          <w:ilvl w:val="0"/>
          <w:numId w:val="2"/>
        </w:numPr>
      </w:pPr>
      <w:r w:rsidRPr="00E168B4">
        <w:t>Raise awareness of the ABS Clearing-House among indigenous peoples and local communities and other relevant stakeholders, such as the business sector and scientific community;</w:t>
      </w:r>
    </w:p>
    <w:p w14:paraId="62DBEF26" w14:textId="77777777" w:rsidR="0076622E" w:rsidRDefault="0076622E" w:rsidP="0076622E">
      <w:pPr>
        <w:keepNext/>
        <w:spacing w:before="120" w:after="120"/>
        <w:rPr>
          <w:i/>
          <w:snapToGrid w:val="0"/>
          <w:kern w:val="22"/>
          <w:szCs w:val="22"/>
        </w:rPr>
      </w:pPr>
      <w:r>
        <w:rPr>
          <w:i/>
          <w:snapToGrid w:val="0"/>
          <w:kern w:val="22"/>
          <w:szCs w:val="22"/>
        </w:rPr>
        <w:t>Interoperability and collaboration</w:t>
      </w:r>
    </w:p>
    <w:p w14:paraId="2A727B6B" w14:textId="77777777" w:rsidR="0076622E" w:rsidRPr="001C3051" w:rsidRDefault="0076622E" w:rsidP="0076622E">
      <w:pPr>
        <w:pStyle w:val="Para2"/>
        <w:numPr>
          <w:ilvl w:val="0"/>
          <w:numId w:val="2"/>
        </w:numPr>
      </w:pPr>
      <w:r>
        <w:t>Improve and promote the use of the ABS Clearing-House application programming interface (API), including by supporting Parties to use the API in their national information systems;</w:t>
      </w:r>
    </w:p>
    <w:p w14:paraId="04F57FF5" w14:textId="77777777" w:rsidR="0076622E" w:rsidRPr="001C3051" w:rsidRDefault="0076622E" w:rsidP="0076622E">
      <w:pPr>
        <w:pStyle w:val="Para2"/>
        <w:numPr>
          <w:ilvl w:val="0"/>
          <w:numId w:val="2"/>
        </w:numPr>
      </w:pPr>
      <w:r w:rsidRPr="001C3051">
        <w:lastRenderedPageBreak/>
        <w:t xml:space="preserve">Coordinate other efforts undertaken under the Convention to improve the interoperability of its clearing-house mechanisms and contribute to support for monitoring progress on the achievement of the </w:t>
      </w:r>
      <w:r>
        <w:t>Kunming-Montreal Global Biodiversity Framework</w:t>
      </w:r>
      <w:r w:rsidRPr="001C3051">
        <w:t xml:space="preserve"> and other biodiversity interoperability work</w:t>
      </w:r>
      <w:r>
        <w:t>;</w:t>
      </w:r>
    </w:p>
    <w:p w14:paraId="593A8370" w14:textId="77777777" w:rsidR="0076622E" w:rsidRPr="001C3051" w:rsidRDefault="0076622E" w:rsidP="0076622E">
      <w:pPr>
        <w:pStyle w:val="Para2"/>
        <w:numPr>
          <w:ilvl w:val="0"/>
          <w:numId w:val="2"/>
        </w:numPr>
      </w:pPr>
      <w:r w:rsidRPr="001C3051">
        <w:t xml:space="preserve">Collaborate with relevant instruments and initiatives (such as the International Treaty on Plant Genetic Resources for Food and Agriculture–Global Information System, </w:t>
      </w:r>
      <w:proofErr w:type="spellStart"/>
      <w:r w:rsidRPr="001C3051">
        <w:t>InforMEA</w:t>
      </w:r>
      <w:proofErr w:type="spellEnd"/>
      <w:r w:rsidRPr="001C3051">
        <w:t>).</w:t>
      </w:r>
    </w:p>
    <w:p w14:paraId="34D14AB0" w14:textId="77777777" w:rsidR="0076622E" w:rsidRDefault="0076622E" w:rsidP="0076622E">
      <w:pPr>
        <w:keepNext/>
        <w:spacing w:before="120" w:after="120"/>
        <w:ind w:left="864" w:hanging="864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  <w:szCs w:val="22"/>
        </w:rPr>
        <w:t>Goal 2.</w:t>
      </w:r>
      <w:r>
        <w:rPr>
          <w:b/>
          <w:snapToGrid w:val="0"/>
          <w:kern w:val="22"/>
          <w:szCs w:val="22"/>
        </w:rPr>
        <w:tab/>
        <w:t xml:space="preserve">Translation and functionality for operationalizing the </w:t>
      </w:r>
      <w:r>
        <w:rPr>
          <w:b/>
          <w:bCs/>
          <w:kern w:val="22"/>
          <w:szCs w:val="22"/>
        </w:rPr>
        <w:t>ABS</w:t>
      </w:r>
      <w:r>
        <w:rPr>
          <w:b/>
          <w:snapToGrid w:val="0"/>
          <w:kern w:val="22"/>
          <w:szCs w:val="22"/>
        </w:rPr>
        <w:t xml:space="preserve"> Clearing-House in the six official languages of the United Nations</w:t>
      </w:r>
    </w:p>
    <w:p w14:paraId="5C2B0419" w14:textId="77777777" w:rsidR="0076622E" w:rsidRPr="001C3051" w:rsidRDefault="0076622E" w:rsidP="0076622E">
      <w:pPr>
        <w:pStyle w:val="Para2"/>
        <w:numPr>
          <w:ilvl w:val="0"/>
          <w:numId w:val="3"/>
        </w:numPr>
      </w:pPr>
      <w:r w:rsidRPr="001C3051">
        <w:t>Ensure the timely translation of the ABS Clearing-House;</w:t>
      </w:r>
    </w:p>
    <w:p w14:paraId="79491BD4" w14:textId="77777777" w:rsidR="0076622E" w:rsidRPr="001C3051" w:rsidRDefault="0076622E" w:rsidP="0076622E">
      <w:pPr>
        <w:pStyle w:val="Para2"/>
        <w:numPr>
          <w:ilvl w:val="0"/>
          <w:numId w:val="3"/>
        </w:numPr>
      </w:pPr>
      <w:r w:rsidRPr="001C3051">
        <w:t>Ensure that mechanisms and standard procedures remain in place to enable</w:t>
      </w:r>
      <w:r>
        <w:t xml:space="preserve"> continuous</w:t>
      </w:r>
      <w:r w:rsidRPr="001C3051">
        <w:t xml:space="preserve"> website translation</w:t>
      </w:r>
      <w:r>
        <w:t>.</w:t>
      </w:r>
    </w:p>
    <w:p w14:paraId="04BD91AD" w14:textId="77777777" w:rsidR="0076622E" w:rsidRDefault="0076622E" w:rsidP="0076622E">
      <w:pPr>
        <w:keepNext/>
        <w:spacing w:before="120" w:after="120"/>
        <w:ind w:left="864" w:hanging="864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  <w:szCs w:val="22"/>
        </w:rPr>
        <w:t>Goal 3.</w:t>
      </w:r>
      <w:r>
        <w:rPr>
          <w:b/>
          <w:snapToGrid w:val="0"/>
          <w:kern w:val="22"/>
          <w:szCs w:val="22"/>
        </w:rPr>
        <w:tab/>
        <w:t>Maintenance and improvement of functionality</w:t>
      </w:r>
    </w:p>
    <w:p w14:paraId="778A3E7C" w14:textId="77777777" w:rsidR="0076622E" w:rsidRPr="002F2975" w:rsidRDefault="0076622E" w:rsidP="0076622E">
      <w:pPr>
        <w:pStyle w:val="Para2"/>
        <w:numPr>
          <w:ilvl w:val="0"/>
          <w:numId w:val="4"/>
        </w:numPr>
      </w:pPr>
      <w:r w:rsidRPr="002F2975">
        <w:t>Maintain</w:t>
      </w:r>
      <w:r>
        <w:t xml:space="preserve"> </w:t>
      </w:r>
      <w:r w:rsidRPr="002F2975">
        <w:t>functionalities taking into account feedback from</w:t>
      </w:r>
      <w:r>
        <w:t xml:space="preserve"> all</w:t>
      </w:r>
      <w:r w:rsidRPr="002F2975">
        <w:t xml:space="preserve"> users of the ABS Clearing-House;</w:t>
      </w:r>
    </w:p>
    <w:p w14:paraId="0D8C146F" w14:textId="77777777" w:rsidR="0076622E" w:rsidRPr="002F2975" w:rsidRDefault="0076622E" w:rsidP="0076622E">
      <w:pPr>
        <w:pStyle w:val="Para2"/>
        <w:numPr>
          <w:ilvl w:val="0"/>
          <w:numId w:val="4"/>
        </w:numPr>
      </w:pPr>
      <w:r w:rsidRPr="002F2975">
        <w:t>Improve functionality to better address the concerns of users of genetic resources and associate</w:t>
      </w:r>
      <w:r>
        <w:t>d</w:t>
      </w:r>
      <w:r w:rsidRPr="002F2975">
        <w:t xml:space="preserve"> traditional knowledge by taking into account advice from the informal advisory committee and other users of the ABS Clearing-House</w:t>
      </w:r>
      <w:r>
        <w:t>;</w:t>
      </w:r>
    </w:p>
    <w:p w14:paraId="51F8A3B1" w14:textId="77777777" w:rsidR="0076622E" w:rsidRPr="002F2975" w:rsidRDefault="0076622E" w:rsidP="0076622E">
      <w:pPr>
        <w:pStyle w:val="Para2"/>
        <w:numPr>
          <w:ilvl w:val="0"/>
          <w:numId w:val="4"/>
        </w:numPr>
      </w:pPr>
      <w:r w:rsidRPr="002F2975">
        <w:t xml:space="preserve">Improve and implement record management functionality </w:t>
      </w:r>
      <w:r w:rsidRPr="002F2975" w:rsidDel="00BC431B">
        <w:t xml:space="preserve">to </w:t>
      </w:r>
      <w:r w:rsidRPr="002F2975">
        <w:t>support Parties to efficiently publish and keep information up</w:t>
      </w:r>
      <w:r>
        <w:t xml:space="preserve"> </w:t>
      </w:r>
      <w:r w:rsidRPr="002F2975">
        <w:t>to</w:t>
      </w:r>
      <w:r>
        <w:t xml:space="preserve"> </w:t>
      </w:r>
      <w:r w:rsidRPr="002F2975">
        <w:t>date</w:t>
      </w:r>
      <w:r>
        <w:t>, including through the use of automated reminders;</w:t>
      </w:r>
    </w:p>
    <w:p w14:paraId="4AAC8E13" w14:textId="77777777" w:rsidR="0076622E" w:rsidRPr="002F2975" w:rsidRDefault="0076622E" w:rsidP="0076622E">
      <w:pPr>
        <w:pStyle w:val="Para2"/>
        <w:numPr>
          <w:ilvl w:val="0"/>
          <w:numId w:val="4"/>
        </w:numPr>
      </w:pPr>
      <w:r w:rsidRPr="002F2975">
        <w:t>Improve search functionality including how information is tagged with keywords to improve the organization and retrieval of information</w:t>
      </w:r>
      <w:r w:rsidRPr="00A30A17">
        <w:t xml:space="preserve"> </w:t>
      </w:r>
      <w:r w:rsidRPr="001C3051">
        <w:t xml:space="preserve">including </w:t>
      </w:r>
      <w:r>
        <w:t>for information in the</w:t>
      </w:r>
      <w:r w:rsidRPr="001C3051">
        <w:t xml:space="preserve"> knowledge base;</w:t>
      </w:r>
    </w:p>
    <w:p w14:paraId="58D34166" w14:textId="77777777" w:rsidR="0076622E" w:rsidRPr="002F2975" w:rsidRDefault="0076622E" w:rsidP="0076622E">
      <w:pPr>
        <w:pStyle w:val="Para2"/>
        <w:numPr>
          <w:ilvl w:val="0"/>
          <w:numId w:val="4"/>
        </w:numPr>
      </w:pPr>
      <w:r w:rsidRPr="002F2975">
        <w:t>Improve flexibility in the designation of ABS</w:t>
      </w:r>
      <w:r>
        <w:t xml:space="preserve"> Clearing-House</w:t>
      </w:r>
      <w:r w:rsidRPr="002F2975">
        <w:t xml:space="preserve"> users such as the </w:t>
      </w:r>
      <w:r>
        <w:t>publishing authorities</w:t>
      </w:r>
      <w:r w:rsidRPr="002F2975">
        <w:t xml:space="preserve"> and </w:t>
      </w:r>
      <w:r>
        <w:t>national authorized users</w:t>
      </w:r>
      <w:r w:rsidRPr="002F2975">
        <w:t>, including</w:t>
      </w:r>
      <w:r>
        <w:t xml:space="preserve"> by improving</w:t>
      </w:r>
      <w:r w:rsidRPr="002F2975">
        <w:t xml:space="preserve"> the “User Management” interface, taking into account advice from the </w:t>
      </w:r>
      <w:r>
        <w:t>I</w:t>
      </w:r>
      <w:r w:rsidRPr="002F2975">
        <w:t xml:space="preserve">nformal </w:t>
      </w:r>
      <w:r>
        <w:t>A</w:t>
      </w:r>
      <w:r w:rsidRPr="002F2975">
        <w:t xml:space="preserve">dvisory </w:t>
      </w:r>
      <w:r>
        <w:t>C</w:t>
      </w:r>
      <w:r w:rsidRPr="002F2975">
        <w:t>ommittee</w:t>
      </w:r>
      <w:r>
        <w:t>;</w:t>
      </w:r>
    </w:p>
    <w:p w14:paraId="3B80BF5F" w14:textId="77777777" w:rsidR="0076622E" w:rsidRPr="002F2975" w:rsidRDefault="0076622E" w:rsidP="0076622E">
      <w:pPr>
        <w:pStyle w:val="Para2"/>
        <w:numPr>
          <w:ilvl w:val="0"/>
          <w:numId w:val="4"/>
        </w:numPr>
      </w:pPr>
      <w:r w:rsidRPr="002F2975">
        <w:t>Improve website data export, visualization, and analytic tool</w:t>
      </w:r>
      <w:r>
        <w:t>s</w:t>
      </w:r>
      <w:r w:rsidRPr="002F2975">
        <w:t xml:space="preserve">. </w:t>
      </w:r>
    </w:p>
    <w:p w14:paraId="553A66C4" w14:textId="77777777" w:rsidR="0076622E" w:rsidRDefault="0076622E" w:rsidP="0076622E">
      <w:pPr>
        <w:tabs>
          <w:tab w:val="left" w:pos="1260"/>
        </w:tabs>
        <w:spacing w:before="120" w:after="120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  <w:szCs w:val="22"/>
        </w:rPr>
        <w:t>Goal 4.</w:t>
      </w:r>
      <w:r>
        <w:rPr>
          <w:b/>
          <w:snapToGrid w:val="0"/>
          <w:kern w:val="22"/>
          <w:szCs w:val="22"/>
        </w:rPr>
        <w:tab/>
        <w:t>Integration with the clearing-house mechanism</w:t>
      </w:r>
    </w:p>
    <w:p w14:paraId="3C856371" w14:textId="77777777" w:rsidR="0076622E" w:rsidRDefault="0076622E" w:rsidP="0076622E">
      <w:pPr>
        <w:pStyle w:val="Para2"/>
        <w:numPr>
          <w:ilvl w:val="0"/>
          <w:numId w:val="5"/>
        </w:numPr>
      </w:pPr>
      <w:r w:rsidRPr="001C3051">
        <w:t xml:space="preserve">Provide the option for national </w:t>
      </w:r>
      <w:proofErr w:type="spellStart"/>
      <w:r w:rsidRPr="001C3051">
        <w:t>Bioland</w:t>
      </w:r>
      <w:proofErr w:type="spellEnd"/>
      <w:r w:rsidRPr="001C3051">
        <w:t xml:space="preserve"> websites to automatically show ABS</w:t>
      </w:r>
      <w:r>
        <w:t xml:space="preserve"> Clearing-House</w:t>
      </w:r>
      <w:r w:rsidRPr="001C3051">
        <w:t xml:space="preserve"> information in an ABS page on the</w:t>
      </w:r>
      <w:r>
        <w:t>ir</w:t>
      </w:r>
      <w:r w:rsidRPr="001C3051">
        <w:t xml:space="preserve"> </w:t>
      </w:r>
      <w:proofErr w:type="spellStart"/>
      <w:r w:rsidRPr="001C3051">
        <w:t>Bioland</w:t>
      </w:r>
      <w:proofErr w:type="spellEnd"/>
      <w:r w:rsidRPr="001C3051">
        <w:t xml:space="preserve"> website</w:t>
      </w:r>
      <w:r>
        <w:t>;</w:t>
      </w:r>
    </w:p>
    <w:p w14:paraId="6444B1A7" w14:textId="77777777" w:rsidR="0076622E" w:rsidRPr="001C3051" w:rsidRDefault="0076622E" w:rsidP="0076622E">
      <w:pPr>
        <w:pStyle w:val="Para2"/>
        <w:numPr>
          <w:ilvl w:val="0"/>
          <w:numId w:val="5"/>
        </w:numPr>
      </w:pPr>
      <w:r w:rsidRPr="001C3051">
        <w:t xml:space="preserve">Support the integration of the central </w:t>
      </w:r>
      <w:r>
        <w:t>c</w:t>
      </w:r>
      <w:r w:rsidRPr="001C3051">
        <w:t>learing-</w:t>
      </w:r>
      <w:r>
        <w:t>h</w:t>
      </w:r>
      <w:r w:rsidRPr="001C3051">
        <w:t>ouse of the Convention and the Biosafety Clearing-House with the ABS Clearing-House under a single platform</w:t>
      </w:r>
      <w:r>
        <w:t>, while maintaining the necessary and unique features of each one;</w:t>
      </w:r>
    </w:p>
    <w:p w14:paraId="3A603813" w14:textId="77777777" w:rsidR="0076622E" w:rsidRPr="001C3051" w:rsidRDefault="0076622E" w:rsidP="0076622E">
      <w:pPr>
        <w:pStyle w:val="Para2"/>
        <w:numPr>
          <w:ilvl w:val="0"/>
          <w:numId w:val="5"/>
        </w:numPr>
      </w:pPr>
      <w:r w:rsidRPr="001C3051">
        <w:t>Support</w:t>
      </w:r>
      <w:r w:rsidRPr="001C3051" w:rsidDel="000D443A">
        <w:t xml:space="preserve"> </w:t>
      </w:r>
      <w:r w:rsidRPr="001C3051">
        <w:t>a coordinated approach to web development and related information technology infrastructure to support the implementation of the Kunming-Montreal Global Biodiversity Framework.</w:t>
      </w:r>
    </w:p>
    <w:sectPr w:rsidR="0076622E" w:rsidRPr="001C3051" w:rsidSect="00084E58">
      <w:pgSz w:w="12240" w:h="15840"/>
      <w:pgMar w:top="562" w:right="1382" w:bottom="1138" w:left="138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C5"/>
    <w:multiLevelType w:val="hybridMultilevel"/>
    <w:tmpl w:val="25A6D54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kern w:val="22"/>
        <w:position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069" w:hanging="360"/>
      </w:pPr>
    </w:lvl>
    <w:lvl w:ilvl="2" w:tplc="FFFFFFFF" w:tentative="1">
      <w:start w:val="1"/>
      <w:numFmt w:val="lowerRoman"/>
      <w:lvlText w:val="%3."/>
      <w:lvlJc w:val="right"/>
      <w:pPr>
        <w:ind w:left="3789" w:hanging="180"/>
      </w:pPr>
    </w:lvl>
    <w:lvl w:ilvl="3" w:tplc="FFFFFFFF" w:tentative="1">
      <w:start w:val="1"/>
      <w:numFmt w:val="decimal"/>
      <w:lvlText w:val="%4."/>
      <w:lvlJc w:val="left"/>
      <w:pPr>
        <w:ind w:left="4509" w:hanging="360"/>
      </w:pPr>
    </w:lvl>
    <w:lvl w:ilvl="4" w:tplc="FFFFFFFF" w:tentative="1">
      <w:start w:val="1"/>
      <w:numFmt w:val="lowerLetter"/>
      <w:lvlText w:val="%5."/>
      <w:lvlJc w:val="left"/>
      <w:pPr>
        <w:ind w:left="5229" w:hanging="360"/>
      </w:pPr>
    </w:lvl>
    <w:lvl w:ilvl="5" w:tplc="FFFFFFFF" w:tentative="1">
      <w:start w:val="1"/>
      <w:numFmt w:val="lowerRoman"/>
      <w:lvlText w:val="%6."/>
      <w:lvlJc w:val="right"/>
      <w:pPr>
        <w:ind w:left="5949" w:hanging="180"/>
      </w:pPr>
    </w:lvl>
    <w:lvl w:ilvl="6" w:tplc="FFFFFFFF" w:tentative="1">
      <w:start w:val="1"/>
      <w:numFmt w:val="decimal"/>
      <w:lvlText w:val="%7."/>
      <w:lvlJc w:val="left"/>
      <w:pPr>
        <w:ind w:left="6669" w:hanging="360"/>
      </w:pPr>
    </w:lvl>
    <w:lvl w:ilvl="7" w:tplc="FFFFFFFF" w:tentative="1">
      <w:start w:val="1"/>
      <w:numFmt w:val="lowerLetter"/>
      <w:lvlText w:val="%8."/>
      <w:lvlJc w:val="left"/>
      <w:pPr>
        <w:ind w:left="7389" w:hanging="360"/>
      </w:pPr>
    </w:lvl>
    <w:lvl w:ilvl="8" w:tplc="FFFFFFFF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1" w15:restartNumberingAfterBreak="0">
    <w:nsid w:val="3F893239"/>
    <w:multiLevelType w:val="hybridMultilevel"/>
    <w:tmpl w:val="25A6D54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kern w:val="22"/>
        <w:position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069" w:hanging="360"/>
      </w:pPr>
    </w:lvl>
    <w:lvl w:ilvl="2" w:tplc="FFFFFFFF" w:tentative="1">
      <w:start w:val="1"/>
      <w:numFmt w:val="lowerRoman"/>
      <w:lvlText w:val="%3."/>
      <w:lvlJc w:val="right"/>
      <w:pPr>
        <w:ind w:left="3789" w:hanging="180"/>
      </w:pPr>
    </w:lvl>
    <w:lvl w:ilvl="3" w:tplc="FFFFFFFF" w:tentative="1">
      <w:start w:val="1"/>
      <w:numFmt w:val="decimal"/>
      <w:lvlText w:val="%4."/>
      <w:lvlJc w:val="left"/>
      <w:pPr>
        <w:ind w:left="4509" w:hanging="360"/>
      </w:pPr>
    </w:lvl>
    <w:lvl w:ilvl="4" w:tplc="FFFFFFFF" w:tentative="1">
      <w:start w:val="1"/>
      <w:numFmt w:val="lowerLetter"/>
      <w:lvlText w:val="%5."/>
      <w:lvlJc w:val="left"/>
      <w:pPr>
        <w:ind w:left="5229" w:hanging="360"/>
      </w:pPr>
    </w:lvl>
    <w:lvl w:ilvl="5" w:tplc="FFFFFFFF" w:tentative="1">
      <w:start w:val="1"/>
      <w:numFmt w:val="lowerRoman"/>
      <w:lvlText w:val="%6."/>
      <w:lvlJc w:val="right"/>
      <w:pPr>
        <w:ind w:left="5949" w:hanging="180"/>
      </w:pPr>
    </w:lvl>
    <w:lvl w:ilvl="6" w:tplc="FFFFFFFF" w:tentative="1">
      <w:start w:val="1"/>
      <w:numFmt w:val="decimal"/>
      <w:lvlText w:val="%7."/>
      <w:lvlJc w:val="left"/>
      <w:pPr>
        <w:ind w:left="6669" w:hanging="360"/>
      </w:pPr>
    </w:lvl>
    <w:lvl w:ilvl="7" w:tplc="FFFFFFFF" w:tentative="1">
      <w:start w:val="1"/>
      <w:numFmt w:val="lowerLetter"/>
      <w:lvlText w:val="%8."/>
      <w:lvlJc w:val="left"/>
      <w:pPr>
        <w:ind w:left="7389" w:hanging="360"/>
      </w:pPr>
    </w:lvl>
    <w:lvl w:ilvl="8" w:tplc="FFFFFFFF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2" w15:restartNumberingAfterBreak="0">
    <w:nsid w:val="523F1338"/>
    <w:multiLevelType w:val="hybridMultilevel"/>
    <w:tmpl w:val="9240453C"/>
    <w:lvl w:ilvl="0" w:tplc="264A28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kern w:val="22"/>
        <w:position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069" w:hanging="360"/>
      </w:pPr>
    </w:lvl>
    <w:lvl w:ilvl="2" w:tplc="FFFFFFFF" w:tentative="1">
      <w:start w:val="1"/>
      <w:numFmt w:val="lowerRoman"/>
      <w:lvlText w:val="%3."/>
      <w:lvlJc w:val="right"/>
      <w:pPr>
        <w:ind w:left="3789" w:hanging="180"/>
      </w:pPr>
    </w:lvl>
    <w:lvl w:ilvl="3" w:tplc="FFFFFFFF" w:tentative="1">
      <w:start w:val="1"/>
      <w:numFmt w:val="decimal"/>
      <w:lvlText w:val="%4."/>
      <w:lvlJc w:val="left"/>
      <w:pPr>
        <w:ind w:left="4509" w:hanging="360"/>
      </w:pPr>
    </w:lvl>
    <w:lvl w:ilvl="4" w:tplc="FFFFFFFF" w:tentative="1">
      <w:start w:val="1"/>
      <w:numFmt w:val="lowerLetter"/>
      <w:lvlText w:val="%5."/>
      <w:lvlJc w:val="left"/>
      <w:pPr>
        <w:ind w:left="5229" w:hanging="360"/>
      </w:pPr>
    </w:lvl>
    <w:lvl w:ilvl="5" w:tplc="FFFFFFFF" w:tentative="1">
      <w:start w:val="1"/>
      <w:numFmt w:val="lowerRoman"/>
      <w:lvlText w:val="%6."/>
      <w:lvlJc w:val="right"/>
      <w:pPr>
        <w:ind w:left="5949" w:hanging="180"/>
      </w:pPr>
    </w:lvl>
    <w:lvl w:ilvl="6" w:tplc="FFFFFFFF" w:tentative="1">
      <w:start w:val="1"/>
      <w:numFmt w:val="decimal"/>
      <w:lvlText w:val="%7."/>
      <w:lvlJc w:val="left"/>
      <w:pPr>
        <w:ind w:left="6669" w:hanging="360"/>
      </w:pPr>
    </w:lvl>
    <w:lvl w:ilvl="7" w:tplc="FFFFFFFF" w:tentative="1">
      <w:start w:val="1"/>
      <w:numFmt w:val="lowerLetter"/>
      <w:lvlText w:val="%8."/>
      <w:lvlJc w:val="left"/>
      <w:pPr>
        <w:ind w:left="7389" w:hanging="360"/>
      </w:pPr>
    </w:lvl>
    <w:lvl w:ilvl="8" w:tplc="FFFFFFFF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3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6D4C4387"/>
    <w:multiLevelType w:val="hybridMultilevel"/>
    <w:tmpl w:val="25A6D54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kern w:val="22"/>
        <w:position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069" w:hanging="360"/>
      </w:pPr>
    </w:lvl>
    <w:lvl w:ilvl="2" w:tplc="FFFFFFFF" w:tentative="1">
      <w:start w:val="1"/>
      <w:numFmt w:val="lowerRoman"/>
      <w:lvlText w:val="%3."/>
      <w:lvlJc w:val="right"/>
      <w:pPr>
        <w:ind w:left="3789" w:hanging="180"/>
      </w:pPr>
    </w:lvl>
    <w:lvl w:ilvl="3" w:tplc="FFFFFFFF" w:tentative="1">
      <w:start w:val="1"/>
      <w:numFmt w:val="decimal"/>
      <w:lvlText w:val="%4."/>
      <w:lvlJc w:val="left"/>
      <w:pPr>
        <w:ind w:left="4509" w:hanging="360"/>
      </w:pPr>
    </w:lvl>
    <w:lvl w:ilvl="4" w:tplc="FFFFFFFF" w:tentative="1">
      <w:start w:val="1"/>
      <w:numFmt w:val="lowerLetter"/>
      <w:lvlText w:val="%5."/>
      <w:lvlJc w:val="left"/>
      <w:pPr>
        <w:ind w:left="5229" w:hanging="360"/>
      </w:pPr>
    </w:lvl>
    <w:lvl w:ilvl="5" w:tplc="FFFFFFFF" w:tentative="1">
      <w:start w:val="1"/>
      <w:numFmt w:val="lowerRoman"/>
      <w:lvlText w:val="%6."/>
      <w:lvlJc w:val="right"/>
      <w:pPr>
        <w:ind w:left="5949" w:hanging="180"/>
      </w:pPr>
    </w:lvl>
    <w:lvl w:ilvl="6" w:tplc="FFFFFFFF" w:tentative="1">
      <w:start w:val="1"/>
      <w:numFmt w:val="decimal"/>
      <w:lvlText w:val="%7."/>
      <w:lvlJc w:val="left"/>
      <w:pPr>
        <w:ind w:left="6669" w:hanging="360"/>
      </w:pPr>
    </w:lvl>
    <w:lvl w:ilvl="7" w:tplc="FFFFFFFF" w:tentative="1">
      <w:start w:val="1"/>
      <w:numFmt w:val="lowerLetter"/>
      <w:lvlText w:val="%8."/>
      <w:lvlJc w:val="left"/>
      <w:pPr>
        <w:ind w:left="7389" w:hanging="360"/>
      </w:pPr>
    </w:lvl>
    <w:lvl w:ilvl="8" w:tplc="FFFFFFFF" w:tentative="1">
      <w:start w:val="1"/>
      <w:numFmt w:val="lowerRoman"/>
      <w:lvlText w:val="%9."/>
      <w:lvlJc w:val="right"/>
      <w:pPr>
        <w:ind w:left="8109" w:hanging="180"/>
      </w:pPr>
    </w:lvl>
  </w:abstractNum>
  <w:num w:numId="1" w16cid:durableId="199586161">
    <w:abstractNumId w:val="3"/>
  </w:num>
  <w:num w:numId="2" w16cid:durableId="1837115384">
    <w:abstractNumId w:val="2"/>
  </w:num>
  <w:num w:numId="3" w16cid:durableId="1265650636">
    <w:abstractNumId w:val="4"/>
  </w:num>
  <w:num w:numId="4" w16cid:durableId="1813256325">
    <w:abstractNumId w:val="0"/>
  </w:num>
  <w:num w:numId="5" w16cid:durableId="181510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2E"/>
    <w:rsid w:val="00013217"/>
    <w:rsid w:val="00022330"/>
    <w:rsid w:val="00032191"/>
    <w:rsid w:val="0004378D"/>
    <w:rsid w:val="000535FD"/>
    <w:rsid w:val="000652C3"/>
    <w:rsid w:val="00065EC6"/>
    <w:rsid w:val="00067417"/>
    <w:rsid w:val="0007375A"/>
    <w:rsid w:val="00074971"/>
    <w:rsid w:val="00076A03"/>
    <w:rsid w:val="000839BB"/>
    <w:rsid w:val="00084E58"/>
    <w:rsid w:val="000A22F6"/>
    <w:rsid w:val="000B5015"/>
    <w:rsid w:val="000C1641"/>
    <w:rsid w:val="000C56E0"/>
    <w:rsid w:val="000D09AF"/>
    <w:rsid w:val="000D3AD6"/>
    <w:rsid w:val="000F3283"/>
    <w:rsid w:val="001005B0"/>
    <w:rsid w:val="00110E7A"/>
    <w:rsid w:val="001159A4"/>
    <w:rsid w:val="00115C38"/>
    <w:rsid w:val="00117599"/>
    <w:rsid w:val="0011759F"/>
    <w:rsid w:val="00117FAC"/>
    <w:rsid w:val="00120C7D"/>
    <w:rsid w:val="00123102"/>
    <w:rsid w:val="001274F4"/>
    <w:rsid w:val="0014585E"/>
    <w:rsid w:val="00152405"/>
    <w:rsid w:val="001539BB"/>
    <w:rsid w:val="00154A60"/>
    <w:rsid w:val="001843FF"/>
    <w:rsid w:val="001A1D1F"/>
    <w:rsid w:val="001D3B09"/>
    <w:rsid w:val="001D6224"/>
    <w:rsid w:val="001E02E3"/>
    <w:rsid w:val="001F2B46"/>
    <w:rsid w:val="00206FFD"/>
    <w:rsid w:val="00223047"/>
    <w:rsid w:val="00224013"/>
    <w:rsid w:val="00262CC0"/>
    <w:rsid w:val="002656B4"/>
    <w:rsid w:val="00270141"/>
    <w:rsid w:val="00283A66"/>
    <w:rsid w:val="002926B8"/>
    <w:rsid w:val="002A07C6"/>
    <w:rsid w:val="002A24CA"/>
    <w:rsid w:val="002C541B"/>
    <w:rsid w:val="002C54BA"/>
    <w:rsid w:val="002E361B"/>
    <w:rsid w:val="002E5F9E"/>
    <w:rsid w:val="002E6761"/>
    <w:rsid w:val="002F01E0"/>
    <w:rsid w:val="002F635D"/>
    <w:rsid w:val="00304AE9"/>
    <w:rsid w:val="003111BD"/>
    <w:rsid w:val="003145B8"/>
    <w:rsid w:val="00317FC1"/>
    <w:rsid w:val="003320C2"/>
    <w:rsid w:val="00332696"/>
    <w:rsid w:val="0033646A"/>
    <w:rsid w:val="0035068C"/>
    <w:rsid w:val="0035196D"/>
    <w:rsid w:val="00354162"/>
    <w:rsid w:val="00354A45"/>
    <w:rsid w:val="00356521"/>
    <w:rsid w:val="00366EC5"/>
    <w:rsid w:val="00380048"/>
    <w:rsid w:val="00392104"/>
    <w:rsid w:val="0039283D"/>
    <w:rsid w:val="003A59BC"/>
    <w:rsid w:val="003B16DF"/>
    <w:rsid w:val="003D3FAD"/>
    <w:rsid w:val="003E4D21"/>
    <w:rsid w:val="003E59FE"/>
    <w:rsid w:val="00400BF9"/>
    <w:rsid w:val="00406F86"/>
    <w:rsid w:val="0041140E"/>
    <w:rsid w:val="00411BA2"/>
    <w:rsid w:val="00430AF5"/>
    <w:rsid w:val="00436055"/>
    <w:rsid w:val="00442ABC"/>
    <w:rsid w:val="0044668B"/>
    <w:rsid w:val="0045160C"/>
    <w:rsid w:val="0045636B"/>
    <w:rsid w:val="00456B97"/>
    <w:rsid w:val="0047143D"/>
    <w:rsid w:val="00471E3D"/>
    <w:rsid w:val="00475B98"/>
    <w:rsid w:val="00475BEC"/>
    <w:rsid w:val="00493A53"/>
    <w:rsid w:val="004B27D2"/>
    <w:rsid w:val="004C7CBD"/>
    <w:rsid w:val="004D1E18"/>
    <w:rsid w:val="004D7F11"/>
    <w:rsid w:val="00513EB3"/>
    <w:rsid w:val="0052259F"/>
    <w:rsid w:val="00536378"/>
    <w:rsid w:val="00544DB3"/>
    <w:rsid w:val="00560166"/>
    <w:rsid w:val="00571D08"/>
    <w:rsid w:val="0057499C"/>
    <w:rsid w:val="00576995"/>
    <w:rsid w:val="00592505"/>
    <w:rsid w:val="005945E5"/>
    <w:rsid w:val="005A77BB"/>
    <w:rsid w:val="005B4276"/>
    <w:rsid w:val="005B58C2"/>
    <w:rsid w:val="005B5C08"/>
    <w:rsid w:val="005C0788"/>
    <w:rsid w:val="005C5A42"/>
    <w:rsid w:val="005D2654"/>
    <w:rsid w:val="005E1EAF"/>
    <w:rsid w:val="00606096"/>
    <w:rsid w:val="00617846"/>
    <w:rsid w:val="006233E3"/>
    <w:rsid w:val="00631D78"/>
    <w:rsid w:val="0063348B"/>
    <w:rsid w:val="006401E8"/>
    <w:rsid w:val="00640478"/>
    <w:rsid w:val="0065392F"/>
    <w:rsid w:val="00662FD3"/>
    <w:rsid w:val="006B5C1D"/>
    <w:rsid w:val="006B6FE9"/>
    <w:rsid w:val="006C3871"/>
    <w:rsid w:val="006C77D1"/>
    <w:rsid w:val="006E4D4C"/>
    <w:rsid w:val="006F5283"/>
    <w:rsid w:val="006F5800"/>
    <w:rsid w:val="006F5C49"/>
    <w:rsid w:val="00705AAE"/>
    <w:rsid w:val="0071443F"/>
    <w:rsid w:val="00724EC6"/>
    <w:rsid w:val="00765C3D"/>
    <w:rsid w:val="0076622E"/>
    <w:rsid w:val="00766A74"/>
    <w:rsid w:val="00775F3B"/>
    <w:rsid w:val="00780D6F"/>
    <w:rsid w:val="00787BC3"/>
    <w:rsid w:val="007978CA"/>
    <w:rsid w:val="007A18C5"/>
    <w:rsid w:val="007A1A95"/>
    <w:rsid w:val="007B2483"/>
    <w:rsid w:val="007B2F89"/>
    <w:rsid w:val="007B4BDE"/>
    <w:rsid w:val="007E5EC2"/>
    <w:rsid w:val="00800A2C"/>
    <w:rsid w:val="00804299"/>
    <w:rsid w:val="008221B6"/>
    <w:rsid w:val="00823CB0"/>
    <w:rsid w:val="008314CD"/>
    <w:rsid w:val="008358E0"/>
    <w:rsid w:val="0083592A"/>
    <w:rsid w:val="00835985"/>
    <w:rsid w:val="00837036"/>
    <w:rsid w:val="0086179C"/>
    <w:rsid w:val="00861D01"/>
    <w:rsid w:val="00886814"/>
    <w:rsid w:val="008A2BAA"/>
    <w:rsid w:val="008A61D9"/>
    <w:rsid w:val="008E3E12"/>
    <w:rsid w:val="008F0BBC"/>
    <w:rsid w:val="00914EBD"/>
    <w:rsid w:val="00915767"/>
    <w:rsid w:val="00916431"/>
    <w:rsid w:val="009251E9"/>
    <w:rsid w:val="0094162D"/>
    <w:rsid w:val="00947204"/>
    <w:rsid w:val="00955A09"/>
    <w:rsid w:val="0096636F"/>
    <w:rsid w:val="00986A7B"/>
    <w:rsid w:val="009930CF"/>
    <w:rsid w:val="009A0F59"/>
    <w:rsid w:val="009A1942"/>
    <w:rsid w:val="009C0A25"/>
    <w:rsid w:val="009C551B"/>
    <w:rsid w:val="009D0122"/>
    <w:rsid w:val="009D4FA3"/>
    <w:rsid w:val="009D55A4"/>
    <w:rsid w:val="009E2E44"/>
    <w:rsid w:val="009F3E77"/>
    <w:rsid w:val="009F564A"/>
    <w:rsid w:val="00A06C19"/>
    <w:rsid w:val="00A06C45"/>
    <w:rsid w:val="00A1453C"/>
    <w:rsid w:val="00A256BB"/>
    <w:rsid w:val="00A52EE4"/>
    <w:rsid w:val="00A606CE"/>
    <w:rsid w:val="00A732BB"/>
    <w:rsid w:val="00A81347"/>
    <w:rsid w:val="00A82A08"/>
    <w:rsid w:val="00A84757"/>
    <w:rsid w:val="00AA130E"/>
    <w:rsid w:val="00AA613C"/>
    <w:rsid w:val="00AB5E8A"/>
    <w:rsid w:val="00AB65B8"/>
    <w:rsid w:val="00AD70F8"/>
    <w:rsid w:val="00AF3A5B"/>
    <w:rsid w:val="00AF3C3E"/>
    <w:rsid w:val="00B05D49"/>
    <w:rsid w:val="00B17863"/>
    <w:rsid w:val="00B24E72"/>
    <w:rsid w:val="00B3171D"/>
    <w:rsid w:val="00B42264"/>
    <w:rsid w:val="00B50DB3"/>
    <w:rsid w:val="00B73CA4"/>
    <w:rsid w:val="00B771EB"/>
    <w:rsid w:val="00B77FDA"/>
    <w:rsid w:val="00B84B19"/>
    <w:rsid w:val="00B926C0"/>
    <w:rsid w:val="00B97DBD"/>
    <w:rsid w:val="00BA431C"/>
    <w:rsid w:val="00BB4574"/>
    <w:rsid w:val="00BC0D2E"/>
    <w:rsid w:val="00C0236C"/>
    <w:rsid w:val="00C16B62"/>
    <w:rsid w:val="00C22679"/>
    <w:rsid w:val="00C37B39"/>
    <w:rsid w:val="00C579DB"/>
    <w:rsid w:val="00C634F8"/>
    <w:rsid w:val="00C6743D"/>
    <w:rsid w:val="00C81B3B"/>
    <w:rsid w:val="00CB1795"/>
    <w:rsid w:val="00CE1DC9"/>
    <w:rsid w:val="00CE285B"/>
    <w:rsid w:val="00D07FAF"/>
    <w:rsid w:val="00D254B2"/>
    <w:rsid w:val="00D35DF2"/>
    <w:rsid w:val="00D8285B"/>
    <w:rsid w:val="00D83DA3"/>
    <w:rsid w:val="00D954A9"/>
    <w:rsid w:val="00DA02FA"/>
    <w:rsid w:val="00DB05C9"/>
    <w:rsid w:val="00DB1F0D"/>
    <w:rsid w:val="00DC168B"/>
    <w:rsid w:val="00DC5A0D"/>
    <w:rsid w:val="00DD24D0"/>
    <w:rsid w:val="00DF3861"/>
    <w:rsid w:val="00E04A0E"/>
    <w:rsid w:val="00E149AA"/>
    <w:rsid w:val="00E30FA5"/>
    <w:rsid w:val="00E406FB"/>
    <w:rsid w:val="00E61CBF"/>
    <w:rsid w:val="00E725ED"/>
    <w:rsid w:val="00E7305A"/>
    <w:rsid w:val="00E76E15"/>
    <w:rsid w:val="00E82B96"/>
    <w:rsid w:val="00E90306"/>
    <w:rsid w:val="00EA3314"/>
    <w:rsid w:val="00EA53F1"/>
    <w:rsid w:val="00EB7AB0"/>
    <w:rsid w:val="00ED6986"/>
    <w:rsid w:val="00EE4013"/>
    <w:rsid w:val="00EE63C6"/>
    <w:rsid w:val="00EF0B8A"/>
    <w:rsid w:val="00F00999"/>
    <w:rsid w:val="00F31277"/>
    <w:rsid w:val="00F358C7"/>
    <w:rsid w:val="00F5442F"/>
    <w:rsid w:val="00F55ACC"/>
    <w:rsid w:val="00F63BBC"/>
    <w:rsid w:val="00F640E9"/>
    <w:rsid w:val="00F7382C"/>
    <w:rsid w:val="00F806CC"/>
    <w:rsid w:val="00F92BF1"/>
    <w:rsid w:val="00F97848"/>
    <w:rsid w:val="00FA3B2F"/>
    <w:rsid w:val="00FA7C8E"/>
    <w:rsid w:val="00FD0D54"/>
    <w:rsid w:val="00FE0AF9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2C48"/>
  <w15:chartTrackingRefBased/>
  <w15:docId w15:val="{E04978F5-12E1-4B58-96D4-757997B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2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 2"/>
    <w:qFormat/>
    <w:rsid w:val="0076622E"/>
    <w:pPr>
      <w:numPr>
        <w:numId w:val="1"/>
      </w:numPr>
      <w:tabs>
        <w:tab w:val="left" w:pos="1701"/>
      </w:tabs>
      <w:spacing w:before="120" w:after="120" w:line="240" w:lineRule="auto"/>
      <w:ind w:left="567" w:firstLine="567"/>
      <w:jc w:val="both"/>
    </w:pPr>
    <w:rPr>
      <w:rFonts w:ascii="Times New Roman" w:eastAsia="Times New Roman" w:hAnsi="Times New Roman" w:cs="Times New Roman"/>
      <w:kern w:val="0"/>
      <w:szCs w:val="24"/>
      <w:lang w:val="en-CA"/>
      <w14:ligatures w14:val="none"/>
    </w:rPr>
  </w:style>
  <w:style w:type="paragraph" w:customStyle="1" w:styleId="Annex">
    <w:name w:val="Annex"/>
    <w:basedOn w:val="Normal"/>
    <w:qFormat/>
    <w:rsid w:val="0076622E"/>
    <w:rPr>
      <w:b/>
      <w:sz w:val="28"/>
    </w:rPr>
  </w:style>
  <w:style w:type="paragraph" w:customStyle="1" w:styleId="HEADING">
    <w:name w:val="HEADING"/>
    <w:basedOn w:val="Normal"/>
    <w:rsid w:val="0076622E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Para1">
    <w:name w:val="Para1"/>
    <w:basedOn w:val="Normal"/>
    <w:link w:val="Para1Char"/>
    <w:rsid w:val="0076622E"/>
    <w:pPr>
      <w:tabs>
        <w:tab w:val="num" w:pos="644"/>
        <w:tab w:val="left" w:pos="720"/>
      </w:tabs>
      <w:spacing w:after="120"/>
      <w:ind w:left="284"/>
    </w:pPr>
    <w:rPr>
      <w:rFonts w:cs="Angsana New"/>
      <w:snapToGrid w:val="0"/>
      <w:szCs w:val="18"/>
    </w:rPr>
  </w:style>
  <w:style w:type="paragraph" w:customStyle="1" w:styleId="Default">
    <w:name w:val="Default"/>
    <w:rsid w:val="0076622E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lang w:val="en-CA"/>
      <w14:ligatures w14:val="none"/>
    </w:rPr>
  </w:style>
  <w:style w:type="character" w:customStyle="1" w:styleId="Para1Char">
    <w:name w:val="Para1 Char"/>
    <w:link w:val="Para1"/>
    <w:locked/>
    <w:rsid w:val="0076622E"/>
    <w:rPr>
      <w:rFonts w:ascii="Times New Roman" w:eastAsia="Times New Roman" w:hAnsi="Times New Roman" w:cs="Angsana New"/>
      <w:snapToGrid w:val="0"/>
      <w:kern w:val="0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2</cp:revision>
  <dcterms:created xsi:type="dcterms:W3CDTF">2024-02-20T09:37:00Z</dcterms:created>
  <dcterms:modified xsi:type="dcterms:W3CDTF">2024-02-20T09:37:00Z</dcterms:modified>
</cp:coreProperties>
</file>