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81" w:tblpY="-284"/>
        <w:tblOverlap w:val="never"/>
        <w:tblW w:w="53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7662"/>
      </w:tblGrid>
      <w:tr w:rsidR="002E0C4F" w:rsidRPr="004F7D70" w:rsidTr="00B95C49">
        <w:trPr>
          <w:trHeight w:val="648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C4F" w:rsidRPr="00B95C49" w:rsidRDefault="002E0C4F" w:rsidP="00B95C4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 xml:space="preserve">Институт генетики и цитологии НАН Беларуси </w:t>
            </w:r>
          </w:p>
          <w:p w:rsidR="002E0C4F" w:rsidRPr="00B95C49" w:rsidRDefault="0051193B" w:rsidP="005119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О</w:t>
            </w:r>
            <w:r w:rsidR="002E0C4F" w:rsidRPr="00B95C49">
              <w:rPr>
                <w:rFonts w:ascii="Arial" w:hAnsi="Arial" w:cs="Arial"/>
                <w:spacing w:val="-2"/>
              </w:rPr>
              <w:t>бязанност</w:t>
            </w:r>
            <w:r>
              <w:rPr>
                <w:rFonts w:ascii="Arial" w:hAnsi="Arial" w:cs="Arial"/>
                <w:spacing w:val="-2"/>
              </w:rPr>
              <w:t>и эксперта</w:t>
            </w:r>
          </w:p>
        </w:tc>
      </w:tr>
      <w:tr w:rsidR="004F7D70" w:rsidRPr="004F7D70" w:rsidTr="008653A1">
        <w:trPr>
          <w:trHeight w:val="648"/>
          <w:tblCellSpacing w:w="15" w:type="dxa"/>
        </w:trPr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B95C49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>Название должности:</w:t>
            </w:r>
          </w:p>
        </w:tc>
        <w:tc>
          <w:tcPr>
            <w:tcW w:w="3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B95C49" w:rsidRDefault="00372893" w:rsidP="00D01E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4"/>
              <w:jc w:val="both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 xml:space="preserve">Эксперт по </w:t>
            </w:r>
            <w:r w:rsidR="00D01E9A">
              <w:rPr>
                <w:rFonts w:ascii="Arial" w:hAnsi="Arial" w:cs="Arial"/>
                <w:spacing w:val="-2"/>
              </w:rPr>
              <w:t xml:space="preserve">вопросам </w:t>
            </w:r>
            <w:r w:rsidR="00D01E9A" w:rsidRPr="00D2579B">
              <w:rPr>
                <w:rFonts w:ascii="Arial" w:hAnsi="Arial" w:cs="Arial"/>
                <w:spacing w:val="-2"/>
              </w:rPr>
              <w:t>биобезопасности</w:t>
            </w:r>
            <w:r w:rsidR="00D01E9A">
              <w:rPr>
                <w:rFonts w:ascii="Arial" w:hAnsi="Arial" w:cs="Arial"/>
                <w:spacing w:val="-2"/>
              </w:rPr>
              <w:t xml:space="preserve"> </w:t>
            </w:r>
            <w:r w:rsidR="00152B77">
              <w:rPr>
                <w:rFonts w:ascii="Arial" w:hAnsi="Arial" w:cs="Arial"/>
                <w:spacing w:val="-2"/>
              </w:rPr>
              <w:t xml:space="preserve">и использования генетических ресурсов </w:t>
            </w:r>
            <w:r w:rsidR="00BC49ED">
              <w:rPr>
                <w:rFonts w:ascii="Arial" w:hAnsi="Arial" w:cs="Arial"/>
                <w:spacing w:val="-2"/>
              </w:rPr>
              <w:t xml:space="preserve">непатогенных </w:t>
            </w:r>
            <w:r w:rsidR="00152B77">
              <w:rPr>
                <w:rFonts w:ascii="Arial" w:hAnsi="Arial" w:cs="Arial"/>
                <w:spacing w:val="-2"/>
              </w:rPr>
              <w:t xml:space="preserve">генно-модифицированных организмов </w:t>
            </w:r>
          </w:p>
        </w:tc>
      </w:tr>
      <w:tr w:rsidR="004F7D70" w:rsidRPr="004F7D70" w:rsidTr="008653A1">
        <w:trPr>
          <w:trHeight w:val="379"/>
          <w:tblCellSpacing w:w="15" w:type="dxa"/>
        </w:trPr>
        <w:tc>
          <w:tcPr>
            <w:tcW w:w="11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7D70" w:rsidRPr="00B95C49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>Тип работы:</w:t>
            </w:r>
          </w:p>
        </w:tc>
        <w:tc>
          <w:tcPr>
            <w:tcW w:w="37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7D70" w:rsidRPr="00B95C49" w:rsidRDefault="00372893" w:rsidP="00B95C49">
            <w:pPr>
              <w:spacing w:after="0" w:line="240" w:lineRule="auto"/>
              <w:ind w:firstLine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>Договор подряда</w:t>
            </w:r>
            <w:r w:rsidR="004F7D70" w:rsidRPr="00B95C49">
              <w:rPr>
                <w:rFonts w:ascii="Arial" w:hAnsi="Arial" w:cs="Arial"/>
                <w:spacing w:val="-2"/>
              </w:rPr>
              <w:t xml:space="preserve">. </w:t>
            </w:r>
            <w:r w:rsidRPr="00B95C49">
              <w:rPr>
                <w:rFonts w:ascii="Arial" w:hAnsi="Arial" w:cs="Arial"/>
                <w:spacing w:val="-2"/>
              </w:rPr>
              <w:t>Местный консультант</w:t>
            </w:r>
          </w:p>
        </w:tc>
      </w:tr>
      <w:tr w:rsidR="004F7D70" w:rsidRPr="004F7D70" w:rsidTr="008653A1">
        <w:trPr>
          <w:trHeight w:val="535"/>
          <w:tblCellSpacing w:w="15" w:type="dxa"/>
        </w:trPr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B95C49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>Офис/Проект:</w:t>
            </w:r>
          </w:p>
        </w:tc>
        <w:tc>
          <w:tcPr>
            <w:tcW w:w="3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93" w:rsidRPr="00B95C49" w:rsidRDefault="00372893" w:rsidP="00B95C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4"/>
              <w:jc w:val="both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 xml:space="preserve">№00099240/00095244 </w:t>
            </w:r>
          </w:p>
          <w:p w:rsidR="004F7D70" w:rsidRPr="00B95C49" w:rsidRDefault="00372893" w:rsidP="00B95C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4"/>
              <w:jc w:val="both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 xml:space="preserve">ПРООН-ГЭФ «Усиление людских ресурсов, правовых систем и институционального потенциала для реализации Нагойского протокола в Республике Беларусь» </w:t>
            </w:r>
            <w:r w:rsidR="00FE7BEC" w:rsidRPr="00B95C49">
              <w:rPr>
                <w:rFonts w:ascii="Arial" w:hAnsi="Arial" w:cs="Arial"/>
                <w:spacing w:val="-2"/>
              </w:rPr>
              <w:t>№ 2/18/000874 от 30.03.2018 г.</w:t>
            </w:r>
          </w:p>
        </w:tc>
      </w:tr>
      <w:tr w:rsidR="004F7D70" w:rsidRPr="004F7D70" w:rsidTr="008653A1">
        <w:trPr>
          <w:trHeight w:val="331"/>
          <w:tblCellSpacing w:w="15" w:type="dxa"/>
        </w:trPr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B95C49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>Условия работы:</w:t>
            </w:r>
          </w:p>
        </w:tc>
        <w:tc>
          <w:tcPr>
            <w:tcW w:w="3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B95C49" w:rsidRDefault="004F7D70" w:rsidP="00B95C49">
            <w:pPr>
              <w:spacing w:after="0" w:line="240" w:lineRule="auto"/>
              <w:ind w:firstLine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>г. Минск.</w:t>
            </w:r>
          </w:p>
          <w:p w:rsidR="004F7D70" w:rsidRPr="00B95C49" w:rsidRDefault="004F7D70" w:rsidP="00B95C49">
            <w:pPr>
              <w:spacing w:after="0" w:line="240" w:lineRule="auto"/>
              <w:ind w:firstLine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>Кандидат не должен иметь ограничений для работы по совместительству.</w:t>
            </w:r>
          </w:p>
        </w:tc>
      </w:tr>
      <w:tr w:rsidR="004F7D70" w:rsidRPr="004F7D70" w:rsidTr="008653A1">
        <w:trPr>
          <w:trHeight w:val="418"/>
          <w:tblCellSpacing w:w="15" w:type="dxa"/>
        </w:trPr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B95C49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B95C49">
              <w:rPr>
                <w:rFonts w:ascii="Arial" w:hAnsi="Arial" w:cs="Arial"/>
                <w:spacing w:val="-2"/>
              </w:rPr>
              <w:t>Продолжительность контракта:</w:t>
            </w:r>
          </w:p>
        </w:tc>
        <w:tc>
          <w:tcPr>
            <w:tcW w:w="3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B95C49" w:rsidRDefault="006F32C4" w:rsidP="00BA176C">
            <w:pPr>
              <w:pStyle w:val="ab"/>
              <w:spacing w:before="0" w:beforeAutospacing="0" w:after="0" w:afterAutospacing="0"/>
              <w:ind w:firstLine="84"/>
              <w:jc w:val="both"/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</w:pPr>
            <w:r w:rsidRPr="00B95C49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 xml:space="preserve">с </w:t>
            </w:r>
            <w:r w:rsidR="00152B77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1</w:t>
            </w:r>
            <w:r w:rsidR="00BA176C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 w:rsidRPr="00B95C49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/</w:t>
            </w:r>
            <w:r w:rsidR="00372893" w:rsidRPr="00B95C49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0</w:t>
            </w:r>
            <w:r w:rsidR="00152B77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6</w:t>
            </w:r>
            <w:r w:rsidRPr="00B95C49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/201</w:t>
            </w:r>
            <w:r w:rsidR="00372893" w:rsidRPr="00B95C49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8</w:t>
            </w:r>
            <w:r w:rsidRPr="00B95C49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 xml:space="preserve"> по </w:t>
            </w:r>
            <w:r w:rsidR="00BA176C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30</w:t>
            </w:r>
            <w:r w:rsidRPr="00B95C49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/</w:t>
            </w:r>
            <w:r w:rsidR="009D74DB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06</w:t>
            </w:r>
            <w:r w:rsidRPr="00B95C49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 xml:space="preserve">/2018 </w:t>
            </w:r>
          </w:p>
        </w:tc>
      </w:tr>
      <w:tr w:rsidR="004F7D70" w:rsidRPr="004F7D70" w:rsidTr="008653A1">
        <w:trPr>
          <w:trHeight w:val="634"/>
          <w:tblCellSpacing w:w="15" w:type="dxa"/>
        </w:trPr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942E84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942E84">
              <w:rPr>
                <w:rFonts w:ascii="Arial" w:hAnsi="Arial" w:cs="Arial"/>
                <w:spacing w:val="-2"/>
              </w:rPr>
              <w:t>Условия оплаты:</w:t>
            </w:r>
          </w:p>
        </w:tc>
        <w:tc>
          <w:tcPr>
            <w:tcW w:w="3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942E84" w:rsidRDefault="004F7D70" w:rsidP="00B95C49">
            <w:pPr>
              <w:spacing w:after="0" w:line="240" w:lineRule="auto"/>
              <w:ind w:left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942E84">
              <w:rPr>
                <w:rFonts w:ascii="Arial" w:hAnsi="Arial" w:cs="Arial"/>
                <w:spacing w:val="-2"/>
              </w:rPr>
              <w:t xml:space="preserve">Фиксированное вознаграждение. </w:t>
            </w:r>
          </w:p>
          <w:p w:rsidR="004E1747" w:rsidRPr="00942E84" w:rsidRDefault="004E1747" w:rsidP="008653A1">
            <w:pPr>
              <w:spacing w:after="0" w:line="240" w:lineRule="auto"/>
              <w:ind w:left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942E84">
              <w:rPr>
                <w:rFonts w:ascii="Arial" w:hAnsi="Arial" w:cs="Arial"/>
                <w:spacing w:val="-2"/>
              </w:rPr>
              <w:t xml:space="preserve">Оплата оказанных услуг производится согласно финансового предложения после приемки </w:t>
            </w:r>
            <w:r w:rsidR="00502817" w:rsidRPr="00942E84">
              <w:rPr>
                <w:rFonts w:ascii="Arial" w:hAnsi="Arial" w:cs="Arial"/>
                <w:spacing w:val="-2"/>
              </w:rPr>
              <w:t xml:space="preserve">результатов </w:t>
            </w:r>
            <w:r w:rsidRPr="00942E84">
              <w:rPr>
                <w:rFonts w:ascii="Arial" w:hAnsi="Arial" w:cs="Arial"/>
                <w:spacing w:val="-2"/>
              </w:rPr>
              <w:t>работ</w:t>
            </w:r>
            <w:r w:rsidR="00502817" w:rsidRPr="00942E84">
              <w:rPr>
                <w:rFonts w:ascii="Arial" w:hAnsi="Arial" w:cs="Arial"/>
                <w:spacing w:val="-2"/>
              </w:rPr>
              <w:t xml:space="preserve"> руководителем проекта.</w:t>
            </w:r>
          </w:p>
        </w:tc>
      </w:tr>
      <w:tr w:rsidR="004F7D70" w:rsidRPr="00942E84" w:rsidTr="008653A1">
        <w:trPr>
          <w:trHeight w:val="1105"/>
          <w:tblCellSpacing w:w="15" w:type="dxa"/>
        </w:trPr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D70" w:rsidRPr="00942E84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942E84">
              <w:rPr>
                <w:rFonts w:ascii="Arial" w:hAnsi="Arial" w:cs="Arial"/>
                <w:spacing w:val="-2"/>
              </w:rPr>
              <w:t>Квалификационные требования:</w:t>
            </w:r>
          </w:p>
        </w:tc>
        <w:tc>
          <w:tcPr>
            <w:tcW w:w="3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D70" w:rsidRPr="00942E84" w:rsidRDefault="00F51A76" w:rsidP="00B95C49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clear" w:pos="916"/>
                <w:tab w:val="left" w:pos="368"/>
              </w:tabs>
              <w:ind w:left="84" w:firstLine="84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В</w:t>
            </w:r>
            <w:r w:rsidR="004F7D70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ысшее </w:t>
            </w:r>
            <w:r w:rsidR="009D74DB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биологическое </w:t>
            </w:r>
            <w:r w:rsidR="004F7D70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образование </w:t>
            </w:r>
            <w:r w:rsidR="00FE7BEC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и ученая степень </w:t>
            </w:r>
            <w:r w:rsidR="009D74DB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в области биологических наук</w:t>
            </w: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.</w:t>
            </w:r>
          </w:p>
          <w:p w:rsidR="00AA4E0F" w:rsidRPr="00942E84" w:rsidRDefault="00F51A76" w:rsidP="00B95C49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clear" w:pos="916"/>
                <w:tab w:val="left" w:pos="368"/>
              </w:tabs>
              <w:ind w:left="84" w:firstLine="84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О</w:t>
            </w:r>
            <w:r w:rsidR="004F7D70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пыт работы</w:t>
            </w:r>
            <w:r w:rsidR="008E6B41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, в том числе, научно-исследовательской, </w:t>
            </w: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в </w:t>
            </w:r>
            <w:r w:rsidR="00C36692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сфере </w:t>
            </w:r>
            <w:r w:rsidR="00D01E9A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биобезопасности и использования </w:t>
            </w:r>
            <w:r w:rsidR="00BC49E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непатогенных генно-модифицированных организмов (ГМО) </w:t>
            </w:r>
            <w:r w:rsidR="004F7D70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не менее </w:t>
            </w:r>
            <w:r w:rsidR="00EC243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5</w:t>
            </w:r>
            <w:r w:rsidR="004F7D70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лет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, что подтверждается опытом работы</w:t>
            </w:r>
            <w:r w:rsidR="001754F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;</w:t>
            </w:r>
          </w:p>
          <w:p w:rsidR="001754F7" w:rsidRPr="00942E84" w:rsidRDefault="001754F7" w:rsidP="00B95C49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clear" w:pos="916"/>
                <w:tab w:val="left" w:pos="368"/>
              </w:tabs>
              <w:ind w:left="84" w:firstLine="84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Опыт </w:t>
            </w:r>
            <w:r w:rsidR="00BC49E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участия в </w:t>
            </w: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разработк</w:t>
            </w:r>
            <w:r w:rsidR="00BC49E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е</w:t>
            </w: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п</w:t>
            </w:r>
            <w:r w:rsidR="00C36692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роектов законодательных актов в сфере </w:t>
            </w:r>
            <w:r w:rsidR="00D01E9A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биобезопасности и использования </w:t>
            </w:r>
            <w:r w:rsidR="00BC49E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непатогенных ГМО</w:t>
            </w:r>
            <w:r w:rsidR="006F32C4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, что подтверждается </w:t>
            </w:r>
            <w:r w:rsidR="005D49CA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соответствующим </w:t>
            </w:r>
            <w:r w:rsidR="006F32C4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опытом работы</w:t>
            </w: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;</w:t>
            </w:r>
          </w:p>
          <w:p w:rsidR="00372893" w:rsidRPr="00942E84" w:rsidRDefault="00F51A76" w:rsidP="00BC49ED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clear" w:pos="916"/>
                <w:tab w:val="left" w:pos="368"/>
              </w:tabs>
              <w:ind w:left="84" w:firstLine="84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О</w:t>
            </w:r>
            <w:r w:rsidR="004F7D70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пыт </w:t>
            </w: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участия в реализации проектов </w:t>
            </w:r>
            <w:r w:rsidR="00C36692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в сфере </w:t>
            </w:r>
            <w:r w:rsidR="00D01E9A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биобезопасности и использования непатогенных ГМО</w:t>
            </w:r>
            <w:r w:rsidR="004F7D70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, в том числе </w:t>
            </w:r>
            <w:r w:rsidR="00C36692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по развитию законодательства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, что под</w:t>
            </w:r>
            <w:r w:rsidR="000F118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тверждается опытом руководства научно-исследовательскими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и</w:t>
            </w:r>
            <w:r w:rsidR="00C36692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(или)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международными проектами</w:t>
            </w:r>
            <w:r w:rsidR="005D49CA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и/или</w:t>
            </w:r>
            <w:r w:rsidR="00294FAE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публикациями</w:t>
            </w:r>
            <w:r w:rsidR="007B1874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(не менее </w:t>
            </w:r>
            <w:r w:rsidR="00C36692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2-х</w:t>
            </w:r>
            <w:r w:rsidR="007B1874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проектов и/или представленных публикаций)</w:t>
            </w:r>
          </w:p>
        </w:tc>
      </w:tr>
      <w:tr w:rsidR="004F7D70" w:rsidRPr="00942E84" w:rsidTr="008653A1">
        <w:trPr>
          <w:trHeight w:val="542"/>
          <w:tblCellSpacing w:w="15" w:type="dxa"/>
        </w:trPr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942E84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942E84">
              <w:rPr>
                <w:rFonts w:ascii="Arial" w:hAnsi="Arial" w:cs="Arial"/>
                <w:spacing w:val="-2"/>
              </w:rPr>
              <w:t>Профессиональные навыки:</w:t>
            </w:r>
          </w:p>
        </w:tc>
        <w:tc>
          <w:tcPr>
            <w:tcW w:w="3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18D" w:rsidRPr="00942E84" w:rsidRDefault="009D2A46" w:rsidP="00B95C49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clear" w:pos="916"/>
                <w:tab w:val="left" w:pos="509"/>
              </w:tabs>
              <w:ind w:left="84" w:firstLine="142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З</w:t>
            </w:r>
            <w:r w:rsidR="004F7D70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нание белорусского законодательства и доступных международных практик </w:t>
            </w:r>
            <w:r w:rsidR="00F9059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в сфере</w:t>
            </w:r>
            <w:r w:rsidR="0059677A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0281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биобезопасности и использования </w:t>
            </w:r>
            <w:r w:rsidR="007F278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непатогенных ГМО</w:t>
            </w:r>
            <w:r w:rsidR="008E6B41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,</w:t>
            </w:r>
            <w:r w:rsidR="009B3529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="000F118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что подтверждается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="006D68A5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соответствующим 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опытом работы</w:t>
            </w:r>
            <w:r w:rsidR="000F118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.</w:t>
            </w:r>
          </w:p>
          <w:p w:rsidR="00B07142" w:rsidRPr="00942E84" w:rsidRDefault="004F7D70" w:rsidP="00B95C49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clear" w:pos="916"/>
                <w:tab w:val="left" w:pos="509"/>
              </w:tabs>
              <w:ind w:left="84" w:firstLine="142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Способность эффективно работать с большим количеством вовлеченных сторон, включая государственные </w:t>
            </w:r>
            <w:r w:rsidR="006130C1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органы или </w:t>
            </w:r>
            <w:r w:rsidR="00F51A76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учреждения, н</w:t>
            </w:r>
            <w:r w:rsidR="00AA4E0F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еправительственные и</w:t>
            </w: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международные организации, что подтверждается опытом руководства проектами и</w:t>
            </w:r>
            <w:r w:rsidR="005D49CA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/или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участием в </w:t>
            </w:r>
            <w:r w:rsidR="000F118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работе 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общественных и консультативных совет</w:t>
            </w:r>
            <w:r w:rsidR="000F118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ов</w:t>
            </w:r>
            <w:r w:rsidR="00384CBF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bookmarkStart w:id="1" w:name="_Hlk498682760"/>
            <w:r w:rsidR="00384CBF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(не менее </w:t>
            </w:r>
            <w:r w:rsidR="008E37EB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2</w:t>
            </w:r>
            <w:r w:rsidR="00384CBF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свидетельств руководства проектами и/или участия в работе общественных и консультативных советов</w:t>
            </w:r>
            <w:bookmarkEnd w:id="1"/>
            <w:r w:rsidR="00384CBF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)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. </w:t>
            </w:r>
          </w:p>
          <w:p w:rsidR="004F7D70" w:rsidRPr="00942E84" w:rsidRDefault="001754F7" w:rsidP="00B95C49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clear" w:pos="916"/>
                <w:tab w:val="left" w:pos="509"/>
              </w:tabs>
              <w:ind w:left="84" w:firstLine="142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З</w:t>
            </w:r>
            <w:r w:rsidR="00B07142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нание </w:t>
            </w:r>
            <w:r w:rsidR="007F5E3F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международного </w:t>
            </w:r>
            <w:r w:rsidR="008E6B41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права</w:t>
            </w:r>
            <w:r w:rsidR="007F5E3F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в сфере</w:t>
            </w:r>
            <w:r w:rsidR="0059677A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биобезопасности и использования </w:t>
            </w:r>
            <w:r w:rsidR="007F278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непатогенных ГМО и</w:t>
            </w:r>
            <w:r w:rsidR="007F5E3F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глобальных подходов к обмену генетическими ресурсами, 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что подтверждается</w:t>
            </w:r>
            <w:r w:rsidR="00483E22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="00C17E01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опытом работы</w:t>
            </w:r>
            <w:r w:rsidR="004E1747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. </w:t>
            </w:r>
          </w:p>
          <w:p w:rsidR="001754F7" w:rsidRPr="00942E84" w:rsidRDefault="001754F7" w:rsidP="007F278D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clear" w:pos="916"/>
                <w:tab w:val="left" w:pos="509"/>
              </w:tabs>
              <w:ind w:left="84" w:firstLine="142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Опыт подготовки аналитических отчетов (не менее </w:t>
            </w:r>
            <w:r w:rsidR="007F278D"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3-х</w:t>
            </w:r>
            <w:r w:rsidRPr="00942E84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).</w:t>
            </w:r>
          </w:p>
        </w:tc>
      </w:tr>
      <w:tr w:rsidR="004F7D70" w:rsidRPr="00942E84" w:rsidTr="00994066">
        <w:trPr>
          <w:trHeight w:val="537"/>
          <w:tblCellSpacing w:w="15" w:type="dxa"/>
        </w:trPr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942E84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942E84">
              <w:rPr>
                <w:rFonts w:ascii="Arial" w:hAnsi="Arial" w:cs="Arial"/>
                <w:spacing w:val="-2"/>
              </w:rPr>
              <w:lastRenderedPageBreak/>
              <w:t>Непосредственный руководитель:</w:t>
            </w:r>
          </w:p>
        </w:tc>
        <w:tc>
          <w:tcPr>
            <w:tcW w:w="3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942E84" w:rsidRDefault="009D2A46" w:rsidP="00B95C49">
            <w:pPr>
              <w:spacing w:after="0" w:line="240" w:lineRule="auto"/>
              <w:ind w:firstLine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942E84">
              <w:rPr>
                <w:rFonts w:ascii="Arial" w:hAnsi="Arial" w:cs="Arial"/>
                <w:spacing w:val="-2"/>
              </w:rPr>
              <w:t>Менеджер проекта</w:t>
            </w:r>
          </w:p>
        </w:tc>
      </w:tr>
      <w:tr w:rsidR="004F7D70" w:rsidRPr="00942E84" w:rsidTr="00B95C49">
        <w:trPr>
          <w:trHeight w:val="538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2C4" w:rsidRPr="00942E84" w:rsidRDefault="006F32C4" w:rsidP="00B95C49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942E84">
              <w:rPr>
                <w:rFonts w:ascii="Arial" w:eastAsia="Calibri" w:hAnsi="Arial" w:cs="Arial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Краткая информация о проекте: </w:t>
            </w:r>
          </w:p>
          <w:p w:rsidR="00347B84" w:rsidRPr="00942E84" w:rsidRDefault="00347B84" w:rsidP="00B95C49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  <w:p w:rsidR="006D2D07" w:rsidRPr="00942E84" w:rsidRDefault="00C90257" w:rsidP="000F4098">
            <w:pPr>
              <w:spacing w:after="0" w:line="260" w:lineRule="exact"/>
              <w:ind w:left="89" w:right="95" w:firstLine="425"/>
              <w:contextualSpacing/>
              <w:jc w:val="both"/>
              <w:rPr>
                <w:rFonts w:ascii="Arial" w:eastAsia="Calibri" w:hAnsi="Arial" w:cs="Arial"/>
              </w:rPr>
            </w:pPr>
            <w:r w:rsidRPr="00942E84">
              <w:rPr>
                <w:rFonts w:ascii="Arial" w:eastAsia="Calibri" w:hAnsi="Arial" w:cs="Arial"/>
                <w:b/>
                <w:u w:val="single"/>
              </w:rPr>
              <w:t>Цель проекта</w:t>
            </w:r>
            <w:r w:rsidRPr="00942E84">
              <w:rPr>
                <w:rFonts w:ascii="Arial" w:eastAsia="Calibri" w:hAnsi="Arial" w:cs="Arial"/>
              </w:rPr>
              <w:t xml:space="preserve"> – </w:t>
            </w:r>
            <w:r w:rsidR="006D2D07" w:rsidRPr="00942E84">
              <w:rPr>
                <w:rFonts w:ascii="Arial" w:eastAsia="Calibri" w:hAnsi="Arial" w:cs="Arial"/>
              </w:rPr>
              <w:t xml:space="preserve">содействие Республике Беларусь в разработке и усилении национальной системы доступа к генетическим ресурсам и связанным с ними традиционным знаниям и совместного использования выгод, людских ресурсов и административных возможностей.  </w:t>
            </w:r>
          </w:p>
          <w:p w:rsidR="006D2D07" w:rsidRPr="00942E84" w:rsidRDefault="006F32C4" w:rsidP="000F4098">
            <w:pPr>
              <w:spacing w:after="0" w:line="260" w:lineRule="exact"/>
              <w:ind w:left="89" w:right="95" w:firstLine="425"/>
              <w:contextualSpacing/>
              <w:jc w:val="both"/>
              <w:rPr>
                <w:rFonts w:ascii="Arial" w:eastAsia="Calibri" w:hAnsi="Arial" w:cs="Arial"/>
              </w:rPr>
            </w:pPr>
            <w:r w:rsidRPr="00942E84">
              <w:rPr>
                <w:rFonts w:ascii="Arial" w:eastAsia="Calibri" w:hAnsi="Arial" w:cs="Arial"/>
              </w:rPr>
              <w:t xml:space="preserve">Эта цель будет достигнута путем реализации </w:t>
            </w:r>
            <w:r w:rsidR="00D2579B" w:rsidRPr="00942E84">
              <w:rPr>
                <w:rFonts w:ascii="Arial" w:eastAsia="Calibri" w:hAnsi="Arial" w:cs="Arial"/>
              </w:rPr>
              <w:t>трех</w:t>
            </w:r>
            <w:r w:rsidRPr="00942E84">
              <w:rPr>
                <w:rFonts w:ascii="Arial" w:eastAsia="Calibri" w:hAnsi="Arial" w:cs="Arial"/>
              </w:rPr>
              <w:t xml:space="preserve"> компонентов: 1) </w:t>
            </w:r>
            <w:r w:rsidR="00F507D1" w:rsidRPr="00942E84">
              <w:rPr>
                <w:rFonts w:ascii="Arial" w:eastAsia="Calibri" w:hAnsi="Arial" w:cs="Arial"/>
              </w:rPr>
              <w:t>усиление правового, стратегического и институционального потенциала для разработки национальной системы ДГРСИВ (доступа к генетическим ресурсам</w:t>
            </w:r>
            <w:r w:rsidR="006D2D07" w:rsidRPr="00942E84">
              <w:rPr>
                <w:rFonts w:ascii="Arial" w:eastAsia="Calibri" w:hAnsi="Arial" w:cs="Arial"/>
              </w:rPr>
              <w:t xml:space="preserve">  и связанным с ними традиционным знаниям</w:t>
            </w:r>
            <w:r w:rsidR="00F507D1" w:rsidRPr="00942E84">
              <w:rPr>
                <w:rFonts w:ascii="Arial" w:eastAsia="Calibri" w:hAnsi="Arial" w:cs="Arial"/>
              </w:rPr>
              <w:t xml:space="preserve"> и совместного использования выгод)</w:t>
            </w:r>
            <w:r w:rsidRPr="00942E84">
              <w:rPr>
                <w:rFonts w:ascii="Arial" w:eastAsia="Calibri" w:hAnsi="Arial" w:cs="Arial"/>
              </w:rPr>
              <w:t xml:space="preserve"> 2) </w:t>
            </w:r>
            <w:r w:rsidR="00F507D1" w:rsidRPr="00942E84">
              <w:rPr>
                <w:rFonts w:ascii="Arial" w:hAnsi="Arial" w:cs="Arial"/>
              </w:rPr>
              <w:t xml:space="preserve"> </w:t>
            </w:r>
            <w:r w:rsidR="00F507D1" w:rsidRPr="00942E84">
              <w:rPr>
                <w:rFonts w:ascii="Arial" w:eastAsia="Calibri" w:hAnsi="Arial" w:cs="Arial"/>
              </w:rPr>
              <w:t>формирование доверительных отношений между пользователями и поставщиками генетических ресурсов и определение мероприятий в области биологических исследований</w:t>
            </w:r>
            <w:r w:rsidRPr="00942E84">
              <w:rPr>
                <w:rFonts w:ascii="Arial" w:eastAsia="Calibri" w:hAnsi="Arial" w:cs="Arial"/>
              </w:rPr>
              <w:t xml:space="preserve">; 3) </w:t>
            </w:r>
            <w:r w:rsidR="00F507D1" w:rsidRPr="00942E84">
              <w:rPr>
                <w:rFonts w:ascii="Arial" w:eastAsia="Calibri" w:hAnsi="Arial" w:cs="Arial"/>
              </w:rPr>
              <w:t>усиление потенциала коренных и местных общин по обеспечению реализации Нагойского протокола</w:t>
            </w:r>
            <w:r w:rsidRPr="00942E84">
              <w:rPr>
                <w:rFonts w:ascii="Arial" w:eastAsia="Calibri" w:hAnsi="Arial" w:cs="Arial"/>
              </w:rPr>
              <w:t xml:space="preserve">. </w:t>
            </w:r>
          </w:p>
          <w:p w:rsidR="006F32C4" w:rsidRPr="00942E84" w:rsidRDefault="006F32C4" w:rsidP="000F4098">
            <w:pPr>
              <w:spacing w:after="0" w:line="260" w:lineRule="exact"/>
              <w:ind w:left="89" w:right="95" w:firstLine="425"/>
              <w:contextualSpacing/>
              <w:jc w:val="both"/>
              <w:rPr>
                <w:rFonts w:ascii="Arial" w:eastAsia="Calibri" w:hAnsi="Arial" w:cs="Arial"/>
              </w:rPr>
            </w:pPr>
            <w:r w:rsidRPr="00942E84">
              <w:rPr>
                <w:rFonts w:ascii="Arial" w:eastAsia="Calibri" w:hAnsi="Arial" w:cs="Arial"/>
              </w:rPr>
              <w:t>В результате реализации проекта ожидается</w:t>
            </w:r>
            <w:r w:rsidR="00F507D1" w:rsidRPr="00942E84">
              <w:rPr>
                <w:rFonts w:ascii="Arial" w:eastAsia="Calibri" w:hAnsi="Arial" w:cs="Arial"/>
              </w:rPr>
              <w:t>, что</w:t>
            </w:r>
            <w:r w:rsidRPr="00942E84">
              <w:rPr>
                <w:rFonts w:ascii="Arial" w:eastAsia="Calibri" w:hAnsi="Arial" w:cs="Arial"/>
              </w:rPr>
              <w:t xml:space="preserve"> </w:t>
            </w:r>
            <w:r w:rsidR="00F507D1" w:rsidRPr="00942E84">
              <w:rPr>
                <w:rFonts w:ascii="Arial" w:eastAsia="Calibri" w:hAnsi="Arial" w:cs="Arial"/>
              </w:rPr>
              <w:t>будет разработан административно-правовой механизм осуществления Нагойского</w:t>
            </w:r>
            <w:r w:rsidR="000D04B3" w:rsidRPr="00942E84">
              <w:rPr>
                <w:rFonts w:ascii="Arial" w:eastAsia="Calibri" w:hAnsi="Arial" w:cs="Arial"/>
              </w:rPr>
              <w:t xml:space="preserve"> </w:t>
            </w:r>
            <w:r w:rsidR="00F507D1" w:rsidRPr="00942E84">
              <w:rPr>
                <w:rFonts w:ascii="Arial" w:eastAsia="Calibri" w:hAnsi="Arial" w:cs="Arial"/>
              </w:rPr>
              <w:t>протокола в Республике Беларусь, разработана система инвентаризации и контроля использования генетических ресурсов и традиционных знаний, а также управления ими, на основе современных научных методов и информационных технологий</w:t>
            </w:r>
            <w:r w:rsidR="00A118D7" w:rsidRPr="00942E84">
              <w:rPr>
                <w:rFonts w:ascii="Arial" w:eastAsia="Calibri" w:hAnsi="Arial" w:cs="Arial"/>
              </w:rPr>
              <w:t>.</w:t>
            </w:r>
          </w:p>
          <w:p w:rsidR="00994066" w:rsidRPr="00942E84" w:rsidRDefault="00994066" w:rsidP="000F4098">
            <w:pPr>
              <w:spacing w:after="0" w:line="260" w:lineRule="exact"/>
              <w:ind w:left="89" w:right="95" w:firstLine="425"/>
              <w:contextualSpacing/>
              <w:jc w:val="both"/>
              <w:rPr>
                <w:rFonts w:ascii="Arial" w:eastAsia="Calibri" w:hAnsi="Arial" w:cs="Arial"/>
              </w:rPr>
            </w:pPr>
          </w:p>
          <w:p w:rsidR="00D052E3" w:rsidRPr="00942E84" w:rsidRDefault="001505FC" w:rsidP="000F4098">
            <w:pPr>
              <w:spacing w:after="0" w:line="260" w:lineRule="exact"/>
              <w:ind w:left="89" w:right="95" w:firstLine="425"/>
              <w:contextualSpacing/>
              <w:jc w:val="both"/>
              <w:rPr>
                <w:rFonts w:ascii="Arial" w:eastAsia="Calibri" w:hAnsi="Arial" w:cs="Arial"/>
              </w:rPr>
            </w:pPr>
            <w:r w:rsidRPr="00942E84">
              <w:rPr>
                <w:rFonts w:ascii="Arial" w:eastAsia="Calibri" w:hAnsi="Arial" w:cs="Arial"/>
                <w:b/>
                <w:u w:val="single"/>
              </w:rPr>
              <w:t>Цель работы:</w:t>
            </w:r>
            <w:r w:rsidRPr="00942E84">
              <w:rPr>
                <w:rFonts w:ascii="Arial" w:eastAsia="Calibri" w:hAnsi="Arial" w:cs="Arial"/>
              </w:rPr>
              <w:t xml:space="preserve"> </w:t>
            </w:r>
            <w:r w:rsidR="00D052E3" w:rsidRPr="00942E84">
              <w:rPr>
                <w:rFonts w:ascii="Arial" w:eastAsia="Calibri" w:hAnsi="Arial" w:cs="Arial"/>
              </w:rPr>
              <w:t xml:space="preserve">проанализировать </w:t>
            </w:r>
            <w:r w:rsidR="00D01E9A" w:rsidRPr="00942E84">
              <w:rPr>
                <w:rFonts w:ascii="Arial" w:eastAsia="Calibri" w:hAnsi="Arial" w:cs="Arial"/>
              </w:rPr>
              <w:t xml:space="preserve">существующие национальные механизмы в сфере </w:t>
            </w:r>
            <w:r w:rsidR="0059677A" w:rsidRPr="00942E84">
              <w:rPr>
                <w:rFonts w:ascii="Arial" w:eastAsia="Calibri" w:hAnsi="Arial" w:cs="Arial"/>
              </w:rPr>
              <w:t xml:space="preserve">обеспечения биобезопасности и доступа к генетическим ресурсам, а также </w:t>
            </w:r>
            <w:r w:rsidR="00D01E9A" w:rsidRPr="00942E84">
              <w:rPr>
                <w:rFonts w:ascii="Arial" w:eastAsia="Calibri" w:hAnsi="Arial" w:cs="Arial"/>
              </w:rPr>
              <w:t xml:space="preserve">международные практики </w:t>
            </w:r>
            <w:r w:rsidR="0059677A" w:rsidRPr="00942E84">
              <w:rPr>
                <w:rFonts w:ascii="Arial" w:eastAsia="Calibri" w:hAnsi="Arial" w:cs="Arial"/>
              </w:rPr>
              <w:t>с целью подготовки предложений по</w:t>
            </w:r>
            <w:r w:rsidR="00D01E9A" w:rsidRPr="00942E84">
              <w:rPr>
                <w:rFonts w:ascii="Arial" w:eastAsia="Calibri" w:hAnsi="Arial" w:cs="Arial"/>
              </w:rPr>
              <w:t xml:space="preserve"> гармонизации </w:t>
            </w:r>
            <w:r w:rsidR="0059677A" w:rsidRPr="00942E84">
              <w:rPr>
                <w:rFonts w:ascii="Arial" w:eastAsia="Calibri" w:hAnsi="Arial" w:cs="Arial"/>
              </w:rPr>
              <w:t xml:space="preserve">соответствующих разделов </w:t>
            </w:r>
            <w:r w:rsidR="00D01E9A" w:rsidRPr="00942E84">
              <w:rPr>
                <w:rFonts w:ascii="Arial" w:eastAsia="Calibri" w:hAnsi="Arial" w:cs="Arial"/>
              </w:rPr>
              <w:t xml:space="preserve">законодательства </w:t>
            </w:r>
            <w:r w:rsidR="0059677A" w:rsidRPr="00942E84">
              <w:rPr>
                <w:rFonts w:ascii="Arial" w:eastAsia="Calibri" w:hAnsi="Arial" w:cs="Arial"/>
              </w:rPr>
              <w:t xml:space="preserve">и варианты механизмов </w:t>
            </w:r>
            <w:r w:rsidR="00D01E9A" w:rsidRPr="00942E84">
              <w:rPr>
                <w:rFonts w:ascii="Arial" w:eastAsia="Calibri" w:hAnsi="Arial" w:cs="Arial"/>
              </w:rPr>
              <w:t>регулировани</w:t>
            </w:r>
            <w:r w:rsidR="0059677A" w:rsidRPr="00942E84">
              <w:rPr>
                <w:rFonts w:ascii="Arial" w:eastAsia="Calibri" w:hAnsi="Arial" w:cs="Arial"/>
              </w:rPr>
              <w:t>я</w:t>
            </w:r>
            <w:r w:rsidR="00D01E9A" w:rsidRPr="00942E84">
              <w:rPr>
                <w:rFonts w:ascii="Arial" w:eastAsia="Calibri" w:hAnsi="Arial" w:cs="Arial"/>
              </w:rPr>
              <w:t xml:space="preserve"> доступа к генетическим ресурсам непатогенны</w:t>
            </w:r>
            <w:r w:rsidR="0059677A" w:rsidRPr="00942E84">
              <w:rPr>
                <w:rFonts w:ascii="Arial" w:eastAsia="Calibri" w:hAnsi="Arial" w:cs="Arial"/>
              </w:rPr>
              <w:t>х</w:t>
            </w:r>
            <w:r w:rsidR="00D01E9A" w:rsidRPr="00942E84">
              <w:rPr>
                <w:rFonts w:ascii="Arial" w:eastAsia="Calibri" w:hAnsi="Arial" w:cs="Arial"/>
              </w:rPr>
              <w:t xml:space="preserve"> ГМО</w:t>
            </w:r>
            <w:r w:rsidR="0059677A" w:rsidRPr="00942E84">
              <w:rPr>
                <w:rFonts w:ascii="Arial" w:eastAsia="Calibri" w:hAnsi="Arial" w:cs="Arial"/>
              </w:rPr>
              <w:t>.</w:t>
            </w:r>
            <w:r w:rsidR="00D01E9A" w:rsidRPr="00942E84">
              <w:rPr>
                <w:rFonts w:ascii="Arial" w:eastAsia="Calibri" w:hAnsi="Arial" w:cs="Arial"/>
              </w:rPr>
              <w:t xml:space="preserve"> </w:t>
            </w:r>
            <w:r w:rsidR="00D052E3" w:rsidRPr="00942E84">
              <w:rPr>
                <w:rFonts w:ascii="Arial" w:eastAsia="Calibri" w:hAnsi="Arial" w:cs="Arial"/>
              </w:rPr>
              <w:t xml:space="preserve"> </w:t>
            </w:r>
          </w:p>
          <w:p w:rsidR="0059677A" w:rsidRPr="00942E84" w:rsidRDefault="0059677A" w:rsidP="000F4098">
            <w:pPr>
              <w:spacing w:after="0" w:line="260" w:lineRule="exact"/>
              <w:ind w:left="89" w:right="95" w:firstLine="425"/>
              <w:contextualSpacing/>
              <w:jc w:val="both"/>
              <w:rPr>
                <w:rFonts w:ascii="Arial" w:eastAsia="Calibri" w:hAnsi="Arial" w:cs="Arial"/>
              </w:rPr>
            </w:pPr>
          </w:p>
          <w:p w:rsidR="00101D4E" w:rsidRPr="00942E84" w:rsidRDefault="000F4098" w:rsidP="000F4098">
            <w:pPr>
              <w:spacing w:after="0" w:line="260" w:lineRule="exact"/>
              <w:jc w:val="both"/>
              <w:rPr>
                <w:rFonts w:ascii="Arial" w:eastAsia="Calibri" w:hAnsi="Arial" w:cs="Arial"/>
                <w:b/>
                <w:u w:val="single"/>
              </w:rPr>
            </w:pPr>
            <w:r w:rsidRPr="00942E84">
              <w:rPr>
                <w:rFonts w:ascii="Arial" w:eastAsia="Calibri" w:hAnsi="Arial" w:cs="Arial"/>
                <w:b/>
              </w:rPr>
              <w:t xml:space="preserve">      </w:t>
            </w:r>
            <w:r w:rsidR="00101D4E" w:rsidRPr="00942E84">
              <w:rPr>
                <w:rFonts w:ascii="Arial" w:eastAsia="Calibri" w:hAnsi="Arial" w:cs="Arial"/>
                <w:b/>
                <w:u w:val="single"/>
              </w:rPr>
              <w:t>Должностные обязанности:</w:t>
            </w:r>
          </w:p>
          <w:p w:rsidR="004940FB" w:rsidRPr="00942E84" w:rsidRDefault="004940FB" w:rsidP="004940FB">
            <w:pPr>
              <w:pStyle w:val="a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after="0" w:line="260" w:lineRule="exact"/>
              <w:ind w:left="142" w:firstLine="425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Проведение анализа национальных механизмов в сфере обеспечения биобезопасности и доступа к непатогенным генно-модифицированным генетическим ресурсам,</w:t>
            </w:r>
          </w:p>
          <w:p w:rsidR="004940FB" w:rsidRPr="00942E84" w:rsidRDefault="004940FB" w:rsidP="004940FB">
            <w:pPr>
              <w:pStyle w:val="a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after="0" w:line="260" w:lineRule="exact"/>
              <w:ind w:left="142" w:firstLine="425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Проведение анализа международных практик в сфере обеспечения биобезопасности и доступа к непатогенным генно-модифицированным генетическим ресурсам,</w:t>
            </w:r>
          </w:p>
          <w:p w:rsidR="004940FB" w:rsidRPr="00942E84" w:rsidRDefault="004940FB" w:rsidP="004940FB">
            <w:pPr>
              <w:pStyle w:val="a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after="0" w:line="260" w:lineRule="exact"/>
              <w:ind w:left="142" w:firstLine="425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Подготовка предложений по механизмам регулирования доступа к непатогенным генно-модифицированным генетическим ресурсам</w:t>
            </w:r>
            <w:r w:rsidR="00BD7C23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.</w:t>
            </w:r>
          </w:p>
          <w:p w:rsidR="00BF26A0" w:rsidRPr="00942E84" w:rsidRDefault="004940FB" w:rsidP="004940FB">
            <w:pPr>
              <w:pStyle w:val="a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after="0" w:line="260" w:lineRule="exact"/>
              <w:ind w:left="142" w:firstLine="425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BF26A0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Участие в</w:t>
            </w:r>
            <w:r w:rsidR="00FB192B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консультаци</w:t>
            </w:r>
            <w:r w:rsidR="00BF26A0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ях</w:t>
            </w:r>
            <w:r w:rsidR="00BD7C23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/</w:t>
            </w:r>
            <w:r w:rsidR="00FB192B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рабочих встр</w:t>
            </w:r>
            <w:r w:rsidR="009D2A46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еч</w:t>
            </w:r>
            <w:r w:rsidR="00BF26A0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ах</w:t>
            </w:r>
            <w:r w:rsidR="009D2A46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BF26A0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по</w:t>
            </w:r>
            <w:r w:rsidR="009D2A46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обсуждени</w:t>
            </w:r>
            <w:r w:rsidR="00BF26A0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ю</w:t>
            </w:r>
            <w:r w:rsidR="009D2A46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BF26A0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предварительных предложений по созданию и (или) совершенствованию национального правового и институционального механизма по ДГРСИВ</w:t>
            </w:r>
            <w:r w:rsidR="00502817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.</w:t>
            </w:r>
          </w:p>
          <w:p w:rsidR="003D7333" w:rsidRPr="00942E84" w:rsidRDefault="00BF26A0" w:rsidP="000F4098">
            <w:pPr>
              <w:tabs>
                <w:tab w:val="left" w:pos="567"/>
                <w:tab w:val="left" w:pos="709"/>
              </w:tabs>
              <w:spacing w:after="0" w:line="260" w:lineRule="exact"/>
              <w:ind w:left="142" w:firstLine="284"/>
              <w:jc w:val="both"/>
              <w:rPr>
                <w:rFonts w:ascii="Arial" w:eastAsia="Calibri" w:hAnsi="Arial" w:cs="Arial"/>
                <w:b/>
              </w:rPr>
            </w:pPr>
            <w:bookmarkStart w:id="2" w:name="_Hlk496272617"/>
            <w:r w:rsidRPr="00942E84">
              <w:rPr>
                <w:rFonts w:ascii="Arial" w:eastAsia="Calibri" w:hAnsi="Arial" w:cs="Arial"/>
                <w:b/>
              </w:rPr>
              <w:t>Результаты работы:</w:t>
            </w:r>
          </w:p>
          <w:p w:rsidR="005D28B4" w:rsidRPr="00942E84" w:rsidRDefault="005D28B4" w:rsidP="000F4098">
            <w:pPr>
              <w:pStyle w:val="ab"/>
              <w:numPr>
                <w:ilvl w:val="0"/>
                <w:numId w:val="9"/>
              </w:numPr>
              <w:tabs>
                <w:tab w:val="left" w:pos="567"/>
                <w:tab w:val="left" w:pos="709"/>
              </w:tabs>
              <w:spacing w:before="120" w:beforeAutospacing="0" w:after="60" w:afterAutospacing="0" w:line="260" w:lineRule="exact"/>
              <w:ind w:left="142" w:right="86" w:firstLine="425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О</w:t>
            </w:r>
            <w:r w:rsidR="003D7333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тчет</w:t>
            </w: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на русском языке, </w:t>
            </w:r>
            <w:r w:rsidR="00502817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содержащий результаты анализа существующих национальных механизм</w:t>
            </w: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ов</w:t>
            </w:r>
            <w:r w:rsidR="00502817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в сфере обеспечения биобезопасности и доступа к генетическим </w:t>
            </w: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ресурсам и</w:t>
            </w:r>
            <w:r w:rsidR="00502817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предложени</w:t>
            </w: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я</w:t>
            </w:r>
            <w:r w:rsidR="00502817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по гармонизации соответству</w:t>
            </w: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ющих разделов законодательства, а также</w:t>
            </w:r>
            <w:r w:rsidR="00502817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 варианты механизмов регулирования доступа к генетическим ресурсам непатогенных ГМО</w:t>
            </w:r>
            <w:bookmarkEnd w:id="2"/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993710" w:rsidRPr="00942E84" w:rsidRDefault="005D28B4" w:rsidP="005D28B4">
            <w:pPr>
              <w:pStyle w:val="ab"/>
              <w:tabs>
                <w:tab w:val="left" w:pos="567"/>
                <w:tab w:val="left" w:pos="709"/>
              </w:tabs>
              <w:spacing w:before="120" w:beforeAutospacing="0" w:after="60" w:afterAutospacing="0" w:line="260" w:lineRule="exact"/>
              <w:ind w:left="567" w:right="86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Отчет должен быть представлен и согласован Менеджером проекта  не позднее 30.06.18.</w:t>
            </w:r>
          </w:p>
          <w:p w:rsidR="00994066" w:rsidRPr="00942E84" w:rsidRDefault="00993710" w:rsidP="00BF26A0">
            <w:pPr>
              <w:pStyle w:val="ab"/>
              <w:spacing w:before="120" w:after="60" w:line="260" w:lineRule="exact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Руков</w:t>
            </w:r>
            <w:r w:rsidR="000E6D49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од</w:t>
            </w:r>
            <w:r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итель ведет мониторинг и производит приемку выполненных работ </w:t>
            </w:r>
            <w:r w:rsidR="00BF26A0" w:rsidRPr="00942E84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по результатам.</w:t>
            </w:r>
          </w:p>
        </w:tc>
      </w:tr>
      <w:tr w:rsidR="0015717B" w:rsidRPr="00942E84" w:rsidTr="008653A1">
        <w:trPr>
          <w:trHeight w:val="589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066" w:rsidRPr="00942E84" w:rsidRDefault="00994066" w:rsidP="001571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:rsidR="0015717B" w:rsidRPr="00942E84" w:rsidRDefault="0015717B" w:rsidP="001571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42E84">
              <w:rPr>
                <w:rFonts w:ascii="Arial" w:eastAsia="Calibri" w:hAnsi="Arial" w:cs="Arial"/>
              </w:rPr>
              <w:t>Подпись Менеджера проекта:</w:t>
            </w:r>
          </w:p>
        </w:tc>
      </w:tr>
      <w:tr w:rsidR="004F7D70" w:rsidRPr="004F7D70" w:rsidTr="00B95C49">
        <w:trPr>
          <w:trHeight w:val="696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066" w:rsidRPr="00942E84" w:rsidRDefault="00994066" w:rsidP="001571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:rsidR="004F7D70" w:rsidRPr="00942E84" w:rsidRDefault="004F7D70" w:rsidP="0015717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42E84">
              <w:rPr>
                <w:rFonts w:ascii="Arial" w:eastAsia="Calibri" w:hAnsi="Arial" w:cs="Arial"/>
              </w:rPr>
              <w:t xml:space="preserve">Подпись </w:t>
            </w:r>
            <w:r w:rsidR="0015717B" w:rsidRPr="00942E84">
              <w:rPr>
                <w:rFonts w:ascii="Arial" w:eastAsia="Calibri" w:hAnsi="Arial" w:cs="Arial"/>
              </w:rPr>
              <w:t>Подрядчика</w:t>
            </w:r>
            <w:r w:rsidRPr="00942E84">
              <w:rPr>
                <w:rFonts w:ascii="Arial" w:eastAsia="Calibri" w:hAnsi="Arial" w:cs="Arial"/>
              </w:rPr>
              <w:t>:</w:t>
            </w:r>
          </w:p>
        </w:tc>
      </w:tr>
    </w:tbl>
    <w:p w:rsidR="004F7D70" w:rsidRPr="004F7D70" w:rsidRDefault="004F7D70" w:rsidP="004F7D70">
      <w:pPr>
        <w:spacing w:after="0" w:line="240" w:lineRule="auto"/>
        <w:contextualSpacing/>
        <w:rPr>
          <w:rFonts w:ascii="Verdana" w:eastAsia="Calibri" w:hAnsi="Verdana" w:cs="Times New Roman"/>
          <w:vanish/>
        </w:rPr>
      </w:pPr>
    </w:p>
    <w:sectPr w:rsidR="004F7D70" w:rsidRPr="004F7D70" w:rsidSect="00B71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0" w:right="850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B3" w:rsidRDefault="004C66B3" w:rsidP="005A0D45">
      <w:pPr>
        <w:spacing w:after="0" w:line="240" w:lineRule="auto"/>
      </w:pPr>
      <w:r>
        <w:separator/>
      </w:r>
    </w:p>
  </w:endnote>
  <w:endnote w:type="continuationSeparator" w:id="0">
    <w:p w:rsidR="004C66B3" w:rsidRDefault="004C66B3" w:rsidP="005A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A1" w:rsidRDefault="00173D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858649"/>
      <w:docPartObj>
        <w:docPartGallery w:val="Page Numbers (Bottom of Page)"/>
        <w:docPartUnique/>
      </w:docPartObj>
    </w:sdtPr>
    <w:sdtEndPr/>
    <w:sdtContent>
      <w:p w:rsidR="00993710" w:rsidRDefault="00CD2DEE">
        <w:pPr>
          <w:pStyle w:val="a5"/>
          <w:jc w:val="center"/>
        </w:pPr>
        <w:r>
          <w:fldChar w:fldCharType="begin"/>
        </w:r>
        <w:r w:rsidR="00993710">
          <w:instrText>PAGE   \* MERGEFORMAT</w:instrText>
        </w:r>
        <w:r>
          <w:fldChar w:fldCharType="separate"/>
        </w:r>
        <w:r w:rsidR="00BA1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710" w:rsidRDefault="009937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A1" w:rsidRDefault="00173D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B3" w:rsidRDefault="004C66B3" w:rsidP="005A0D45">
      <w:pPr>
        <w:spacing w:after="0" w:line="240" w:lineRule="auto"/>
      </w:pPr>
      <w:r>
        <w:separator/>
      </w:r>
    </w:p>
  </w:footnote>
  <w:footnote w:type="continuationSeparator" w:id="0">
    <w:p w:rsidR="004C66B3" w:rsidRDefault="004C66B3" w:rsidP="005A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DA1" w:rsidRDefault="00173D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AC" w:rsidRDefault="00BD19AC" w:rsidP="00B7163A">
    <w:pPr>
      <w:pStyle w:val="a3"/>
    </w:pPr>
    <w:r>
      <w:t xml:space="preserve">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2" w:type="dxa"/>
      <w:tblInd w:w="-459" w:type="dxa"/>
      <w:tblLook w:val="04A0" w:firstRow="1" w:lastRow="0" w:firstColumn="1" w:lastColumn="0" w:noHBand="0" w:noVBand="1"/>
    </w:tblPr>
    <w:tblGrid>
      <w:gridCol w:w="1945"/>
      <w:gridCol w:w="1945"/>
      <w:gridCol w:w="2084"/>
      <w:gridCol w:w="2223"/>
      <w:gridCol w:w="1945"/>
    </w:tblGrid>
    <w:tr w:rsidR="00B92A1C" w:rsidTr="00B95C49">
      <w:trPr>
        <w:trHeight w:val="1834"/>
      </w:trPr>
      <w:tc>
        <w:tcPr>
          <w:tcW w:w="1945" w:type="dxa"/>
        </w:tcPr>
        <w:p w:rsidR="00B92A1C" w:rsidRPr="00614CAB" w:rsidRDefault="00B92A1C" w:rsidP="00B92A1C">
          <w:pPr>
            <w:pStyle w:val="a3"/>
            <w:rPr>
              <w:rFonts w:ascii="Calibri" w:hAnsi="Calibri"/>
              <w:noProof/>
              <w:lang w:eastAsia="ru-RU"/>
            </w:rPr>
          </w:pPr>
        </w:p>
      </w:tc>
      <w:tc>
        <w:tcPr>
          <w:tcW w:w="1945" w:type="dxa"/>
          <w:shd w:val="clear" w:color="auto" w:fill="auto"/>
        </w:tcPr>
        <w:p w:rsidR="00B92A1C" w:rsidRPr="00E20B2C" w:rsidRDefault="00B92A1C" w:rsidP="00B92A1C">
          <w:pPr>
            <w:pStyle w:val="a3"/>
            <w:rPr>
              <w:rFonts w:ascii="Calibri" w:hAnsi="Calibri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166370</wp:posOffset>
                </wp:positionH>
                <wp:positionV relativeFrom="margin">
                  <wp:posOffset>115570</wp:posOffset>
                </wp:positionV>
                <wp:extent cx="1000125" cy="971550"/>
                <wp:effectExtent l="0" t="0" r="0" b="0"/>
                <wp:wrapSquare wrapText="bothSides"/>
                <wp:docPr id="83" name="Рисунок 83" descr="Logo%20+%20phrase%20surrounding%20the%20logo-01_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Logo%20+%20phrase%20surrounding%20the%20logo-01_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84" w:type="dxa"/>
          <w:shd w:val="clear" w:color="auto" w:fill="auto"/>
        </w:tcPr>
        <w:p w:rsidR="00B92A1C" w:rsidRPr="00E20B2C" w:rsidRDefault="00B92A1C" w:rsidP="00B92A1C">
          <w:pPr>
            <w:pStyle w:val="a3"/>
            <w:jc w:val="center"/>
            <w:rPr>
              <w:rFonts w:ascii="Calibri" w:hAnsi="Calibri"/>
            </w:rPr>
          </w:pPr>
        </w:p>
      </w:tc>
      <w:tc>
        <w:tcPr>
          <w:tcW w:w="2223" w:type="dxa"/>
        </w:tcPr>
        <w:p w:rsidR="00B92A1C" w:rsidRPr="00E20B2C" w:rsidRDefault="00B92A1C" w:rsidP="00B92A1C">
          <w:pPr>
            <w:pStyle w:val="a3"/>
            <w:rPr>
              <w:rFonts w:ascii="Calibri" w:hAnsi="Calibri"/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margin">
                  <wp:posOffset>126365</wp:posOffset>
                </wp:positionV>
                <wp:extent cx="1104900" cy="899160"/>
                <wp:effectExtent l="0" t="0" r="0" b="0"/>
                <wp:wrapSquare wrapText="bothSides"/>
                <wp:docPr id="85" name="Рисунок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5" w:type="dxa"/>
          <w:shd w:val="clear" w:color="auto" w:fill="auto"/>
        </w:tcPr>
        <w:p w:rsidR="00B92A1C" w:rsidRPr="00E20B2C" w:rsidRDefault="00B92A1C" w:rsidP="00B92A1C">
          <w:pPr>
            <w:pStyle w:val="a3"/>
            <w:rPr>
              <w:rFonts w:ascii="Calibri" w:hAnsi="Calibri"/>
            </w:rPr>
          </w:pPr>
        </w:p>
      </w:tc>
    </w:tr>
  </w:tbl>
  <w:p w:rsidR="002E0C4F" w:rsidRDefault="002E0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E1"/>
    <w:multiLevelType w:val="hybridMultilevel"/>
    <w:tmpl w:val="CB10A94A"/>
    <w:lvl w:ilvl="0" w:tplc="11EAA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B4F"/>
    <w:multiLevelType w:val="hybridMultilevel"/>
    <w:tmpl w:val="E1ECB884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B1F"/>
    <w:multiLevelType w:val="hybridMultilevel"/>
    <w:tmpl w:val="47F6F8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63B8"/>
    <w:multiLevelType w:val="hybridMultilevel"/>
    <w:tmpl w:val="8DB0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1206"/>
    <w:multiLevelType w:val="hybridMultilevel"/>
    <w:tmpl w:val="3BD010A6"/>
    <w:lvl w:ilvl="0" w:tplc="0AF6E60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A028E"/>
    <w:multiLevelType w:val="multilevel"/>
    <w:tmpl w:val="58BC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F26104"/>
    <w:multiLevelType w:val="hybridMultilevel"/>
    <w:tmpl w:val="36F6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101BD"/>
    <w:multiLevelType w:val="hybridMultilevel"/>
    <w:tmpl w:val="433A6F22"/>
    <w:lvl w:ilvl="0" w:tplc="F84AD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36E0D"/>
    <w:multiLevelType w:val="hybridMultilevel"/>
    <w:tmpl w:val="7700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B0535"/>
    <w:multiLevelType w:val="hybridMultilevel"/>
    <w:tmpl w:val="E4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93"/>
    <w:rsid w:val="000076FA"/>
    <w:rsid w:val="00031115"/>
    <w:rsid w:val="00063FFA"/>
    <w:rsid w:val="00094CC0"/>
    <w:rsid w:val="000A3E28"/>
    <w:rsid w:val="000B2D01"/>
    <w:rsid w:val="000B49B6"/>
    <w:rsid w:val="000C1A64"/>
    <w:rsid w:val="000D04B3"/>
    <w:rsid w:val="000E104A"/>
    <w:rsid w:val="000E232A"/>
    <w:rsid w:val="000E6D49"/>
    <w:rsid w:val="000F118D"/>
    <w:rsid w:val="000F1D31"/>
    <w:rsid w:val="000F4098"/>
    <w:rsid w:val="000F4A0F"/>
    <w:rsid w:val="00101D4E"/>
    <w:rsid w:val="00102B3F"/>
    <w:rsid w:val="001036B5"/>
    <w:rsid w:val="00105D7B"/>
    <w:rsid w:val="00132CBA"/>
    <w:rsid w:val="001457C7"/>
    <w:rsid w:val="001505FC"/>
    <w:rsid w:val="00152823"/>
    <w:rsid w:val="00152B77"/>
    <w:rsid w:val="001566DA"/>
    <w:rsid w:val="0015717B"/>
    <w:rsid w:val="001578D9"/>
    <w:rsid w:val="00160499"/>
    <w:rsid w:val="001710FF"/>
    <w:rsid w:val="00173DA1"/>
    <w:rsid w:val="001754F7"/>
    <w:rsid w:val="00184D15"/>
    <w:rsid w:val="00194BEA"/>
    <w:rsid w:val="00195DC8"/>
    <w:rsid w:val="00195E1F"/>
    <w:rsid w:val="00196C83"/>
    <w:rsid w:val="001A6EE4"/>
    <w:rsid w:val="001B3B11"/>
    <w:rsid w:val="001B3E27"/>
    <w:rsid w:val="001B4808"/>
    <w:rsid w:val="001D3051"/>
    <w:rsid w:val="001D54FF"/>
    <w:rsid w:val="001E1F7C"/>
    <w:rsid w:val="001F45C5"/>
    <w:rsid w:val="00204418"/>
    <w:rsid w:val="002260FC"/>
    <w:rsid w:val="002531BA"/>
    <w:rsid w:val="00256469"/>
    <w:rsid w:val="00260269"/>
    <w:rsid w:val="002724B4"/>
    <w:rsid w:val="00274517"/>
    <w:rsid w:val="00283D6A"/>
    <w:rsid w:val="00294FAE"/>
    <w:rsid w:val="002A3924"/>
    <w:rsid w:val="002D76E3"/>
    <w:rsid w:val="002E0C4F"/>
    <w:rsid w:val="002F4465"/>
    <w:rsid w:val="002F61CB"/>
    <w:rsid w:val="003065C4"/>
    <w:rsid w:val="00310529"/>
    <w:rsid w:val="00310A10"/>
    <w:rsid w:val="003204F7"/>
    <w:rsid w:val="00347B84"/>
    <w:rsid w:val="003563CC"/>
    <w:rsid w:val="00366B42"/>
    <w:rsid w:val="00372893"/>
    <w:rsid w:val="00384CBF"/>
    <w:rsid w:val="003A52B1"/>
    <w:rsid w:val="003C4CBB"/>
    <w:rsid w:val="003D7333"/>
    <w:rsid w:val="003E045D"/>
    <w:rsid w:val="003F120F"/>
    <w:rsid w:val="003F33F8"/>
    <w:rsid w:val="00406B1E"/>
    <w:rsid w:val="0042798D"/>
    <w:rsid w:val="004324EA"/>
    <w:rsid w:val="004406BB"/>
    <w:rsid w:val="004711CC"/>
    <w:rsid w:val="004827A0"/>
    <w:rsid w:val="00483E22"/>
    <w:rsid w:val="004940FB"/>
    <w:rsid w:val="004A4332"/>
    <w:rsid w:val="004A7EE0"/>
    <w:rsid w:val="004B1725"/>
    <w:rsid w:val="004C5045"/>
    <w:rsid w:val="004C66B3"/>
    <w:rsid w:val="004D41B8"/>
    <w:rsid w:val="004E1747"/>
    <w:rsid w:val="004F7D70"/>
    <w:rsid w:val="00502817"/>
    <w:rsid w:val="0050434C"/>
    <w:rsid w:val="0051193B"/>
    <w:rsid w:val="00514126"/>
    <w:rsid w:val="0053365B"/>
    <w:rsid w:val="00535CC3"/>
    <w:rsid w:val="00545DFE"/>
    <w:rsid w:val="00545E98"/>
    <w:rsid w:val="00551150"/>
    <w:rsid w:val="005527B3"/>
    <w:rsid w:val="00580199"/>
    <w:rsid w:val="00587736"/>
    <w:rsid w:val="0059677A"/>
    <w:rsid w:val="005A0D45"/>
    <w:rsid w:val="005A5023"/>
    <w:rsid w:val="005B016F"/>
    <w:rsid w:val="005D28B4"/>
    <w:rsid w:val="005D49CA"/>
    <w:rsid w:val="005D4BA9"/>
    <w:rsid w:val="005D6A6B"/>
    <w:rsid w:val="005E2132"/>
    <w:rsid w:val="005F3C97"/>
    <w:rsid w:val="0060185E"/>
    <w:rsid w:val="006061D4"/>
    <w:rsid w:val="006130C1"/>
    <w:rsid w:val="006250AC"/>
    <w:rsid w:val="0063273F"/>
    <w:rsid w:val="006360BE"/>
    <w:rsid w:val="00636209"/>
    <w:rsid w:val="006449C1"/>
    <w:rsid w:val="006629A0"/>
    <w:rsid w:val="00666430"/>
    <w:rsid w:val="006701AB"/>
    <w:rsid w:val="00692493"/>
    <w:rsid w:val="006D2D07"/>
    <w:rsid w:val="006D68A5"/>
    <w:rsid w:val="006F19B2"/>
    <w:rsid w:val="006F32C4"/>
    <w:rsid w:val="007159E7"/>
    <w:rsid w:val="00716E57"/>
    <w:rsid w:val="0072313C"/>
    <w:rsid w:val="00756748"/>
    <w:rsid w:val="0075792A"/>
    <w:rsid w:val="00760084"/>
    <w:rsid w:val="007759A5"/>
    <w:rsid w:val="007810EB"/>
    <w:rsid w:val="007A256F"/>
    <w:rsid w:val="007B1874"/>
    <w:rsid w:val="007B7B08"/>
    <w:rsid w:val="007D4985"/>
    <w:rsid w:val="007D78DF"/>
    <w:rsid w:val="007F278D"/>
    <w:rsid w:val="007F5E3F"/>
    <w:rsid w:val="00801747"/>
    <w:rsid w:val="00826E06"/>
    <w:rsid w:val="00827498"/>
    <w:rsid w:val="00844492"/>
    <w:rsid w:val="00850C4D"/>
    <w:rsid w:val="00855108"/>
    <w:rsid w:val="0085796C"/>
    <w:rsid w:val="008653A1"/>
    <w:rsid w:val="008935DC"/>
    <w:rsid w:val="008969C1"/>
    <w:rsid w:val="008A630A"/>
    <w:rsid w:val="008E37EB"/>
    <w:rsid w:val="008E6B41"/>
    <w:rsid w:val="008F6AC2"/>
    <w:rsid w:val="00914EC3"/>
    <w:rsid w:val="00941589"/>
    <w:rsid w:val="00942E84"/>
    <w:rsid w:val="00944B64"/>
    <w:rsid w:val="00961CD0"/>
    <w:rsid w:val="00965DB1"/>
    <w:rsid w:val="00970ED2"/>
    <w:rsid w:val="00975B9C"/>
    <w:rsid w:val="0098568B"/>
    <w:rsid w:val="00993710"/>
    <w:rsid w:val="00994066"/>
    <w:rsid w:val="009A6B9C"/>
    <w:rsid w:val="009B3529"/>
    <w:rsid w:val="009C208B"/>
    <w:rsid w:val="009C404D"/>
    <w:rsid w:val="009D2A46"/>
    <w:rsid w:val="009D74DB"/>
    <w:rsid w:val="009E7856"/>
    <w:rsid w:val="009F0E94"/>
    <w:rsid w:val="00A045BC"/>
    <w:rsid w:val="00A118D7"/>
    <w:rsid w:val="00A35B4A"/>
    <w:rsid w:val="00A52ADA"/>
    <w:rsid w:val="00A56E7A"/>
    <w:rsid w:val="00A71CDC"/>
    <w:rsid w:val="00A769AB"/>
    <w:rsid w:val="00A76E5A"/>
    <w:rsid w:val="00A943DE"/>
    <w:rsid w:val="00A95870"/>
    <w:rsid w:val="00AA4E0F"/>
    <w:rsid w:val="00AA667A"/>
    <w:rsid w:val="00AF0951"/>
    <w:rsid w:val="00AF5CB0"/>
    <w:rsid w:val="00B06873"/>
    <w:rsid w:val="00B07142"/>
    <w:rsid w:val="00B07870"/>
    <w:rsid w:val="00B1317C"/>
    <w:rsid w:val="00B7163A"/>
    <w:rsid w:val="00B83DBC"/>
    <w:rsid w:val="00B863F8"/>
    <w:rsid w:val="00B917E5"/>
    <w:rsid w:val="00B92A1C"/>
    <w:rsid w:val="00B92BBE"/>
    <w:rsid w:val="00B94D8D"/>
    <w:rsid w:val="00B95C49"/>
    <w:rsid w:val="00BA176C"/>
    <w:rsid w:val="00BA314A"/>
    <w:rsid w:val="00BB3809"/>
    <w:rsid w:val="00BC49ED"/>
    <w:rsid w:val="00BD19AC"/>
    <w:rsid w:val="00BD68FC"/>
    <w:rsid w:val="00BD7C23"/>
    <w:rsid w:val="00BE06E4"/>
    <w:rsid w:val="00BE3B3A"/>
    <w:rsid w:val="00BF26A0"/>
    <w:rsid w:val="00C118AA"/>
    <w:rsid w:val="00C17E01"/>
    <w:rsid w:val="00C35EF2"/>
    <w:rsid w:val="00C36692"/>
    <w:rsid w:val="00C46540"/>
    <w:rsid w:val="00C46882"/>
    <w:rsid w:val="00C52984"/>
    <w:rsid w:val="00C6243D"/>
    <w:rsid w:val="00C74C94"/>
    <w:rsid w:val="00C83683"/>
    <w:rsid w:val="00C90257"/>
    <w:rsid w:val="00CA57E6"/>
    <w:rsid w:val="00CB0285"/>
    <w:rsid w:val="00CB2579"/>
    <w:rsid w:val="00CB48AA"/>
    <w:rsid w:val="00CC2361"/>
    <w:rsid w:val="00CC7481"/>
    <w:rsid w:val="00CD2DEE"/>
    <w:rsid w:val="00D01E9A"/>
    <w:rsid w:val="00D052E3"/>
    <w:rsid w:val="00D1795E"/>
    <w:rsid w:val="00D2579B"/>
    <w:rsid w:val="00D4083B"/>
    <w:rsid w:val="00D418F0"/>
    <w:rsid w:val="00D4644A"/>
    <w:rsid w:val="00D61E0F"/>
    <w:rsid w:val="00D72054"/>
    <w:rsid w:val="00D756B4"/>
    <w:rsid w:val="00D807D9"/>
    <w:rsid w:val="00D92B8D"/>
    <w:rsid w:val="00D96447"/>
    <w:rsid w:val="00DA68FB"/>
    <w:rsid w:val="00DB6BDB"/>
    <w:rsid w:val="00DF37A3"/>
    <w:rsid w:val="00E023D9"/>
    <w:rsid w:val="00E24FCC"/>
    <w:rsid w:val="00E26CC1"/>
    <w:rsid w:val="00E26D94"/>
    <w:rsid w:val="00E43AF4"/>
    <w:rsid w:val="00E550B5"/>
    <w:rsid w:val="00E635CD"/>
    <w:rsid w:val="00E832DC"/>
    <w:rsid w:val="00E86E46"/>
    <w:rsid w:val="00E90B6D"/>
    <w:rsid w:val="00E95AF3"/>
    <w:rsid w:val="00EC2437"/>
    <w:rsid w:val="00ED412A"/>
    <w:rsid w:val="00EF12BA"/>
    <w:rsid w:val="00EF35D6"/>
    <w:rsid w:val="00F14D63"/>
    <w:rsid w:val="00F152E3"/>
    <w:rsid w:val="00F1668A"/>
    <w:rsid w:val="00F2036E"/>
    <w:rsid w:val="00F3130D"/>
    <w:rsid w:val="00F507D1"/>
    <w:rsid w:val="00F508F7"/>
    <w:rsid w:val="00F509C2"/>
    <w:rsid w:val="00F510D1"/>
    <w:rsid w:val="00F51A76"/>
    <w:rsid w:val="00F53059"/>
    <w:rsid w:val="00F636CA"/>
    <w:rsid w:val="00F70B81"/>
    <w:rsid w:val="00F80F66"/>
    <w:rsid w:val="00F8217B"/>
    <w:rsid w:val="00F84D0C"/>
    <w:rsid w:val="00F9059D"/>
    <w:rsid w:val="00F96732"/>
    <w:rsid w:val="00FA2FF3"/>
    <w:rsid w:val="00FB192B"/>
    <w:rsid w:val="00FD2348"/>
    <w:rsid w:val="00FE3BC9"/>
    <w:rsid w:val="00FE7BEC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CDA3D-5119-4183-A517-CA3E9E8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2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24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D45"/>
  </w:style>
  <w:style w:type="paragraph" w:styleId="a5">
    <w:name w:val="footer"/>
    <w:basedOn w:val="a"/>
    <w:link w:val="a6"/>
    <w:uiPriority w:val="99"/>
    <w:unhideWhenUsed/>
    <w:rsid w:val="005A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D45"/>
  </w:style>
  <w:style w:type="paragraph" w:styleId="a7">
    <w:name w:val="Balloon Text"/>
    <w:basedOn w:val="a"/>
    <w:link w:val="a8"/>
    <w:uiPriority w:val="99"/>
    <w:semiHidden/>
    <w:unhideWhenUsed/>
    <w:rsid w:val="0098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68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51A7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83E22"/>
    <w:rPr>
      <w:sz w:val="16"/>
      <w:szCs w:val="16"/>
    </w:rPr>
  </w:style>
  <w:style w:type="paragraph" w:styleId="ab">
    <w:name w:val="Normal (Web)"/>
    <w:basedOn w:val="a"/>
    <w:uiPriority w:val="99"/>
    <w:unhideWhenUsed/>
    <w:rsid w:val="001754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table" w:styleId="ac">
    <w:name w:val="Table Grid"/>
    <w:basedOn w:val="a1"/>
    <w:uiPriority w:val="39"/>
    <w:rsid w:val="002E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132C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2C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2C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Леончик В П</dc:creator>
  <cp:lastModifiedBy>Ксения Пантелей</cp:lastModifiedBy>
  <cp:revision>21</cp:revision>
  <cp:lastPrinted>2018-06-11T15:04:00Z</cp:lastPrinted>
  <dcterms:created xsi:type="dcterms:W3CDTF">2018-05-29T15:35:00Z</dcterms:created>
  <dcterms:modified xsi:type="dcterms:W3CDTF">2018-06-11T15:08:00Z</dcterms:modified>
</cp:coreProperties>
</file>